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DB" w:rsidRPr="009C15D6" w:rsidRDefault="001C2ADB">
      <w:pPr>
        <w:rPr>
          <w:rFonts w:ascii="Times New Roman" w:hAnsi="Times New Roman"/>
          <w:sz w:val="22"/>
          <w:szCs w:val="22"/>
        </w:rPr>
      </w:pPr>
    </w:p>
    <w:p w:rsidR="00CE7804" w:rsidRPr="009C15D6" w:rsidRDefault="00D27B5D" w:rsidP="00CE7804">
      <w:pPr>
        <w:pStyle w:val="Heading2"/>
        <w:rPr>
          <w:sz w:val="22"/>
          <w:szCs w:val="22"/>
        </w:rPr>
      </w:pPr>
      <w:r w:rsidRPr="009C15D6">
        <w:rPr>
          <w:sz w:val="22"/>
          <w:szCs w:val="22"/>
        </w:rPr>
        <w:t>N</w:t>
      </w:r>
      <w:r w:rsidR="00C4249B" w:rsidRPr="009C15D6">
        <w:rPr>
          <w:sz w:val="22"/>
          <w:szCs w:val="22"/>
        </w:rPr>
        <w:t>GOH-PEW</w:t>
      </w:r>
      <w:r w:rsidR="00CE7804" w:rsidRPr="009C15D6">
        <w:rPr>
          <w:sz w:val="22"/>
          <w:szCs w:val="22"/>
        </w:rPr>
        <w:t xml:space="preserve">-FR </w:t>
      </w:r>
      <w:r w:rsidR="00CE7804" w:rsidRPr="009C15D6">
        <w:rPr>
          <w:sz w:val="22"/>
          <w:szCs w:val="22"/>
        </w:rPr>
        <w:tab/>
      </w:r>
      <w:r w:rsidR="00CE7804" w:rsidRPr="009C15D6">
        <w:rPr>
          <w:sz w:val="22"/>
          <w:szCs w:val="22"/>
        </w:rPr>
        <w:tab/>
        <w:t xml:space="preserve">                                                             </w:t>
      </w:r>
      <w:r w:rsidR="00C4249B" w:rsidRPr="009C15D6">
        <w:rPr>
          <w:sz w:val="22"/>
          <w:szCs w:val="22"/>
        </w:rPr>
        <w:t xml:space="preserve">              </w:t>
      </w:r>
      <w:r w:rsidR="00E92A2F">
        <w:rPr>
          <w:sz w:val="22"/>
          <w:szCs w:val="22"/>
        </w:rPr>
        <w:tab/>
      </w:r>
      <w:r w:rsidR="00E92A2F">
        <w:rPr>
          <w:sz w:val="22"/>
          <w:szCs w:val="22"/>
        </w:rPr>
        <w:tab/>
      </w:r>
      <w:r w:rsidR="00366CA9">
        <w:rPr>
          <w:sz w:val="22"/>
          <w:szCs w:val="22"/>
        </w:rPr>
        <w:t>7 August</w:t>
      </w:r>
      <w:r w:rsidR="00CE7804" w:rsidRPr="009C15D6">
        <w:rPr>
          <w:sz w:val="22"/>
          <w:szCs w:val="22"/>
        </w:rPr>
        <w:t xml:space="preserve"> 201</w:t>
      </w:r>
      <w:r w:rsidR="00B06CA3" w:rsidRPr="009C15D6">
        <w:rPr>
          <w:sz w:val="22"/>
          <w:szCs w:val="22"/>
        </w:rPr>
        <w:t>2</w:t>
      </w:r>
    </w:p>
    <w:p w:rsidR="00CE7804" w:rsidRPr="009C15D6" w:rsidRDefault="00CE7804" w:rsidP="00CE7804">
      <w:pPr>
        <w:rPr>
          <w:rFonts w:ascii="Times New Roman" w:hAnsi="Times New Roman"/>
          <w:sz w:val="22"/>
          <w:szCs w:val="22"/>
        </w:rPr>
      </w:pPr>
    </w:p>
    <w:p w:rsidR="00D27B5D" w:rsidRPr="009C15D6" w:rsidRDefault="00D27B5D" w:rsidP="00CE7804">
      <w:pPr>
        <w:pStyle w:val="Heading2"/>
        <w:rPr>
          <w:sz w:val="22"/>
          <w:szCs w:val="22"/>
        </w:rPr>
      </w:pPr>
    </w:p>
    <w:p w:rsidR="00CE7804" w:rsidRPr="009C15D6" w:rsidRDefault="00824892" w:rsidP="00CE7804">
      <w:pPr>
        <w:pStyle w:val="Heading2"/>
        <w:rPr>
          <w:sz w:val="22"/>
          <w:szCs w:val="22"/>
        </w:rPr>
      </w:pPr>
      <w:r w:rsidRPr="009C15D6">
        <w:rPr>
          <w:sz w:val="22"/>
          <w:szCs w:val="22"/>
        </w:rPr>
        <w:t>MEMORANDUM FOR SEE DISTRIBUTION</w:t>
      </w:r>
    </w:p>
    <w:p w:rsidR="00CE7804" w:rsidRPr="009C15D6" w:rsidRDefault="00CE7804" w:rsidP="00CE7804">
      <w:pPr>
        <w:rPr>
          <w:rFonts w:ascii="Times New Roman" w:hAnsi="Times New Roman"/>
          <w:sz w:val="22"/>
          <w:szCs w:val="22"/>
        </w:rPr>
      </w:pPr>
    </w:p>
    <w:p w:rsidR="00CE7804" w:rsidRPr="009C15D6" w:rsidRDefault="00CE7804" w:rsidP="00CE7804">
      <w:pPr>
        <w:pStyle w:val="Heading2"/>
        <w:rPr>
          <w:sz w:val="22"/>
          <w:szCs w:val="22"/>
        </w:rPr>
      </w:pPr>
      <w:r w:rsidRPr="009C15D6">
        <w:rPr>
          <w:sz w:val="22"/>
          <w:szCs w:val="22"/>
        </w:rPr>
        <w:t>SUBJECT:  Family Readiness Group Regional Foundation Course</w:t>
      </w:r>
      <w:r w:rsidR="00AD0E69" w:rsidRPr="009C15D6">
        <w:rPr>
          <w:sz w:val="22"/>
          <w:szCs w:val="22"/>
        </w:rPr>
        <w:t xml:space="preserve"> Schedule for</w:t>
      </w:r>
      <w:r w:rsidRPr="009C15D6">
        <w:rPr>
          <w:sz w:val="22"/>
          <w:szCs w:val="22"/>
        </w:rPr>
        <w:t xml:space="preserve"> TY 1</w:t>
      </w:r>
      <w:r w:rsidR="00B06CA3" w:rsidRPr="009C15D6">
        <w:rPr>
          <w:sz w:val="22"/>
          <w:szCs w:val="22"/>
        </w:rPr>
        <w:t>3</w:t>
      </w:r>
    </w:p>
    <w:p w:rsidR="00CE7804" w:rsidRPr="009C15D6" w:rsidRDefault="00CE7804" w:rsidP="00CE7804">
      <w:pPr>
        <w:rPr>
          <w:rFonts w:ascii="Times New Roman" w:hAnsi="Times New Roman"/>
          <w:sz w:val="22"/>
          <w:szCs w:val="22"/>
        </w:rPr>
      </w:pPr>
    </w:p>
    <w:p w:rsidR="00D27B5D" w:rsidRPr="009C15D6" w:rsidRDefault="00D27B5D" w:rsidP="00D27B5D">
      <w:pPr>
        <w:pStyle w:val="BodyText"/>
        <w:ind w:left="720"/>
        <w:rPr>
          <w:szCs w:val="22"/>
        </w:rPr>
      </w:pPr>
    </w:p>
    <w:p w:rsidR="00F52A14" w:rsidRPr="009C15D6" w:rsidRDefault="003643F4" w:rsidP="00D27B5D">
      <w:pPr>
        <w:pStyle w:val="BodyText"/>
        <w:numPr>
          <w:ilvl w:val="0"/>
          <w:numId w:val="6"/>
        </w:numPr>
        <w:rPr>
          <w:szCs w:val="22"/>
        </w:rPr>
      </w:pPr>
      <w:r>
        <w:rPr>
          <w:szCs w:val="22"/>
        </w:rPr>
        <w:t>This year</w:t>
      </w:r>
      <w:r w:rsidR="00824892" w:rsidRPr="009C15D6">
        <w:rPr>
          <w:szCs w:val="22"/>
        </w:rPr>
        <w:t xml:space="preserve"> </w:t>
      </w:r>
      <w:r w:rsidR="00EF1B1C" w:rsidRPr="009C15D6">
        <w:rPr>
          <w:szCs w:val="22"/>
        </w:rPr>
        <w:t>Family Readiness &amp; Warrior Support (FR&amp;WS)</w:t>
      </w:r>
      <w:r w:rsidR="00E61D68">
        <w:rPr>
          <w:szCs w:val="22"/>
        </w:rPr>
        <w:t xml:space="preserve"> will offer six</w:t>
      </w:r>
      <w:r w:rsidR="00B82782" w:rsidRPr="009C15D6">
        <w:rPr>
          <w:szCs w:val="22"/>
        </w:rPr>
        <w:t xml:space="preserve"> </w:t>
      </w:r>
      <w:r w:rsidR="00CE7804" w:rsidRPr="009C15D6">
        <w:rPr>
          <w:szCs w:val="22"/>
        </w:rPr>
        <w:t>(</w:t>
      </w:r>
      <w:r w:rsidR="00531A3A">
        <w:rPr>
          <w:szCs w:val="22"/>
        </w:rPr>
        <w:t>6</w:t>
      </w:r>
      <w:r w:rsidR="00B82782" w:rsidRPr="009C15D6">
        <w:rPr>
          <w:szCs w:val="22"/>
        </w:rPr>
        <w:t>)</w:t>
      </w:r>
      <w:r w:rsidR="00F52A14" w:rsidRPr="009C15D6">
        <w:rPr>
          <w:szCs w:val="22"/>
        </w:rPr>
        <w:t xml:space="preserve"> Family</w:t>
      </w:r>
    </w:p>
    <w:p w:rsidR="00490630" w:rsidRPr="009C15D6" w:rsidRDefault="00CE7804" w:rsidP="00F52A14">
      <w:pPr>
        <w:pStyle w:val="BodyText"/>
        <w:rPr>
          <w:szCs w:val="22"/>
        </w:rPr>
      </w:pPr>
      <w:r w:rsidRPr="009C15D6">
        <w:rPr>
          <w:szCs w:val="22"/>
        </w:rPr>
        <w:t>Readiness Group (</w:t>
      </w:r>
      <w:smartTag w:uri="urn:schemas-microsoft-com:office:smarttags" w:element="stockticker">
        <w:r w:rsidRPr="009C15D6">
          <w:rPr>
            <w:szCs w:val="22"/>
          </w:rPr>
          <w:t>FRG</w:t>
        </w:r>
      </w:smartTag>
      <w:r w:rsidRPr="009C15D6">
        <w:rPr>
          <w:szCs w:val="22"/>
        </w:rPr>
        <w:t xml:space="preserve">) Regional Foundation Course (RFC) workshops at various </w:t>
      </w:r>
      <w:r w:rsidR="00824892" w:rsidRPr="009C15D6">
        <w:rPr>
          <w:szCs w:val="22"/>
        </w:rPr>
        <w:t xml:space="preserve">statewide </w:t>
      </w:r>
      <w:r w:rsidR="000F65FE" w:rsidRPr="009C15D6">
        <w:rPr>
          <w:szCs w:val="22"/>
        </w:rPr>
        <w:t>locations in order to train</w:t>
      </w:r>
      <w:r w:rsidRPr="009C15D6">
        <w:rPr>
          <w:szCs w:val="22"/>
        </w:rPr>
        <w:t xml:space="preserve"> Family Readiness Group Leader</w:t>
      </w:r>
      <w:r w:rsidR="00B2539B" w:rsidRPr="009C15D6">
        <w:rPr>
          <w:szCs w:val="22"/>
        </w:rPr>
        <w:t>s</w:t>
      </w:r>
      <w:r w:rsidRPr="009C15D6">
        <w:rPr>
          <w:szCs w:val="22"/>
        </w:rPr>
        <w:t xml:space="preserve"> (FRGL), key FRG volunteer officers (assistant FRGL, secretary, treasurer), unit commanders, and Family Readiness military liaison</w:t>
      </w:r>
      <w:r w:rsidR="00D27B5D" w:rsidRPr="009C15D6">
        <w:rPr>
          <w:szCs w:val="22"/>
        </w:rPr>
        <w:t>s (CSM and 1SG are also welcome</w:t>
      </w:r>
      <w:r w:rsidRPr="009C15D6">
        <w:rPr>
          <w:szCs w:val="22"/>
        </w:rPr>
        <w:t>).</w:t>
      </w:r>
      <w:r w:rsidR="006B0F53" w:rsidRPr="009C15D6">
        <w:rPr>
          <w:szCs w:val="22"/>
        </w:rPr>
        <w:t xml:space="preserve">  </w:t>
      </w:r>
      <w:r w:rsidRPr="009C15D6">
        <w:rPr>
          <w:szCs w:val="22"/>
        </w:rPr>
        <w:t xml:space="preserve">  </w:t>
      </w:r>
    </w:p>
    <w:p w:rsidR="00B2539B" w:rsidRPr="009C15D6" w:rsidRDefault="00B2539B" w:rsidP="00D27B5D">
      <w:pPr>
        <w:pStyle w:val="BodyText"/>
        <w:ind w:left="360"/>
        <w:rPr>
          <w:szCs w:val="22"/>
        </w:rPr>
      </w:pPr>
    </w:p>
    <w:p w:rsidR="00CE7804" w:rsidRPr="009C15D6" w:rsidRDefault="00681767" w:rsidP="00F52A14">
      <w:pPr>
        <w:pStyle w:val="BodyText"/>
        <w:rPr>
          <w:b/>
          <w:szCs w:val="22"/>
        </w:rPr>
      </w:pPr>
      <w:r w:rsidRPr="009C15D6">
        <w:rPr>
          <w:b/>
          <w:szCs w:val="22"/>
        </w:rPr>
        <w:t xml:space="preserve">Dates </w:t>
      </w:r>
      <w:r w:rsidR="00490630" w:rsidRPr="009C15D6">
        <w:rPr>
          <w:b/>
          <w:szCs w:val="22"/>
        </w:rPr>
        <w:t xml:space="preserve">&amp; Regions </w:t>
      </w:r>
      <w:r w:rsidRPr="009C15D6">
        <w:rPr>
          <w:b/>
          <w:szCs w:val="22"/>
        </w:rPr>
        <w:t xml:space="preserve">are as follows: </w:t>
      </w:r>
      <w:r w:rsidR="00CE7804" w:rsidRPr="009C15D6">
        <w:rPr>
          <w:b/>
          <w:szCs w:val="22"/>
        </w:rPr>
        <w:t xml:space="preserve">  </w:t>
      </w:r>
    </w:p>
    <w:tbl>
      <w:tblPr>
        <w:tblStyle w:val="TableGrid"/>
        <w:tblW w:w="0" w:type="auto"/>
        <w:tblCellMar>
          <w:left w:w="58" w:type="dxa"/>
          <w:right w:w="58" w:type="dxa"/>
        </w:tblCellMar>
        <w:tblLook w:val="04A0"/>
      </w:tblPr>
      <w:tblGrid>
        <w:gridCol w:w="2967"/>
        <w:gridCol w:w="3760"/>
        <w:gridCol w:w="2669"/>
      </w:tblGrid>
      <w:tr w:rsidR="00B10D8E" w:rsidRPr="009C15D6" w:rsidTr="00B10D8E">
        <w:trPr>
          <w:trHeight w:val="270"/>
        </w:trPr>
        <w:tc>
          <w:tcPr>
            <w:tcW w:w="2967" w:type="dxa"/>
            <w:vAlign w:val="center"/>
          </w:tcPr>
          <w:p w:rsidR="00B10D8E" w:rsidRPr="009C15D6" w:rsidRDefault="00B10D8E" w:rsidP="006C6967">
            <w:pPr>
              <w:pStyle w:val="BodyText"/>
              <w:rPr>
                <w:szCs w:val="22"/>
              </w:rPr>
            </w:pPr>
            <w:r w:rsidRPr="009C15D6">
              <w:rPr>
                <w:szCs w:val="22"/>
              </w:rPr>
              <w:t>Date of Course</w:t>
            </w:r>
          </w:p>
        </w:tc>
        <w:tc>
          <w:tcPr>
            <w:tcW w:w="3760" w:type="dxa"/>
            <w:vAlign w:val="center"/>
          </w:tcPr>
          <w:p w:rsidR="00B10D8E" w:rsidRPr="009C15D6" w:rsidRDefault="00B10D8E" w:rsidP="006C6967">
            <w:pPr>
              <w:pStyle w:val="BodyText"/>
              <w:rPr>
                <w:szCs w:val="22"/>
              </w:rPr>
            </w:pPr>
            <w:r w:rsidRPr="009C15D6">
              <w:rPr>
                <w:szCs w:val="22"/>
              </w:rPr>
              <w:t>Location</w:t>
            </w:r>
          </w:p>
        </w:tc>
        <w:tc>
          <w:tcPr>
            <w:tcW w:w="2669" w:type="dxa"/>
            <w:vAlign w:val="center"/>
          </w:tcPr>
          <w:p w:rsidR="00B10D8E" w:rsidRPr="009C15D6" w:rsidRDefault="00B10D8E" w:rsidP="006C6967">
            <w:pPr>
              <w:pStyle w:val="BodyText"/>
              <w:rPr>
                <w:szCs w:val="22"/>
              </w:rPr>
            </w:pPr>
            <w:r w:rsidRPr="009C15D6">
              <w:rPr>
                <w:szCs w:val="22"/>
              </w:rPr>
              <w:t>Registration Close</w:t>
            </w:r>
          </w:p>
        </w:tc>
      </w:tr>
      <w:tr w:rsidR="00B10D8E" w:rsidRPr="009C15D6" w:rsidTr="00B10D8E">
        <w:trPr>
          <w:trHeight w:val="270"/>
        </w:trPr>
        <w:tc>
          <w:tcPr>
            <w:tcW w:w="2967" w:type="dxa"/>
            <w:vAlign w:val="center"/>
          </w:tcPr>
          <w:p w:rsidR="00B10D8E" w:rsidRPr="009C15D6" w:rsidRDefault="00B10D8E" w:rsidP="006C6967">
            <w:pPr>
              <w:pStyle w:val="BodyText"/>
              <w:rPr>
                <w:szCs w:val="22"/>
              </w:rPr>
            </w:pPr>
            <w:r w:rsidRPr="009C15D6">
              <w:rPr>
                <w:szCs w:val="22"/>
              </w:rPr>
              <w:t>20 October 2012</w:t>
            </w:r>
          </w:p>
        </w:tc>
        <w:tc>
          <w:tcPr>
            <w:tcW w:w="3760" w:type="dxa"/>
            <w:vAlign w:val="center"/>
          </w:tcPr>
          <w:p w:rsidR="00B10D8E" w:rsidRPr="009C15D6" w:rsidRDefault="00B10D8E" w:rsidP="006C6967">
            <w:pPr>
              <w:pStyle w:val="BodyText"/>
              <w:rPr>
                <w:szCs w:val="22"/>
              </w:rPr>
            </w:pPr>
            <w:r w:rsidRPr="009C15D6">
              <w:rPr>
                <w:szCs w:val="22"/>
              </w:rPr>
              <w:t>Dayton or Cincinnati Area</w:t>
            </w:r>
          </w:p>
        </w:tc>
        <w:tc>
          <w:tcPr>
            <w:tcW w:w="2669" w:type="dxa"/>
            <w:vAlign w:val="center"/>
          </w:tcPr>
          <w:p w:rsidR="00B10D8E" w:rsidRPr="009C15D6" w:rsidRDefault="00B10D8E" w:rsidP="006C6967">
            <w:pPr>
              <w:pStyle w:val="BodyText"/>
              <w:rPr>
                <w:szCs w:val="22"/>
              </w:rPr>
            </w:pPr>
            <w:r w:rsidRPr="009C15D6">
              <w:rPr>
                <w:szCs w:val="22"/>
              </w:rPr>
              <w:t>13 October 2012</w:t>
            </w:r>
          </w:p>
        </w:tc>
      </w:tr>
      <w:tr w:rsidR="00B10D8E" w:rsidRPr="009C15D6" w:rsidTr="00B10D8E">
        <w:trPr>
          <w:trHeight w:val="270"/>
        </w:trPr>
        <w:tc>
          <w:tcPr>
            <w:tcW w:w="2967" w:type="dxa"/>
            <w:vAlign w:val="center"/>
          </w:tcPr>
          <w:p w:rsidR="00B10D8E" w:rsidRPr="009C15D6" w:rsidRDefault="00B10D8E" w:rsidP="006C6967">
            <w:pPr>
              <w:pStyle w:val="BodyText"/>
              <w:rPr>
                <w:szCs w:val="22"/>
              </w:rPr>
            </w:pPr>
            <w:r w:rsidRPr="009C15D6">
              <w:rPr>
                <w:szCs w:val="22"/>
              </w:rPr>
              <w:t>3 November 2012</w:t>
            </w:r>
          </w:p>
        </w:tc>
        <w:tc>
          <w:tcPr>
            <w:tcW w:w="3760" w:type="dxa"/>
            <w:vAlign w:val="center"/>
          </w:tcPr>
          <w:p w:rsidR="00B10D8E" w:rsidRPr="009C15D6" w:rsidRDefault="00B10D8E" w:rsidP="006C6967">
            <w:pPr>
              <w:pStyle w:val="BodyText"/>
              <w:rPr>
                <w:szCs w:val="22"/>
              </w:rPr>
            </w:pPr>
            <w:r w:rsidRPr="009C15D6">
              <w:rPr>
                <w:szCs w:val="22"/>
              </w:rPr>
              <w:t>Akron or Cleveland Area</w:t>
            </w:r>
          </w:p>
        </w:tc>
        <w:tc>
          <w:tcPr>
            <w:tcW w:w="2669" w:type="dxa"/>
            <w:vAlign w:val="center"/>
          </w:tcPr>
          <w:p w:rsidR="00B10D8E" w:rsidRPr="009C15D6" w:rsidRDefault="00B10D8E" w:rsidP="006C6967">
            <w:pPr>
              <w:pStyle w:val="BodyText"/>
              <w:rPr>
                <w:szCs w:val="22"/>
              </w:rPr>
            </w:pPr>
            <w:r w:rsidRPr="009C15D6">
              <w:rPr>
                <w:szCs w:val="22"/>
              </w:rPr>
              <w:t>26 October 2012</w:t>
            </w:r>
          </w:p>
        </w:tc>
      </w:tr>
      <w:tr w:rsidR="00B10D8E" w:rsidRPr="009C15D6" w:rsidTr="00B10D8E">
        <w:trPr>
          <w:trHeight w:val="270"/>
        </w:trPr>
        <w:tc>
          <w:tcPr>
            <w:tcW w:w="2967" w:type="dxa"/>
            <w:vAlign w:val="center"/>
          </w:tcPr>
          <w:p w:rsidR="00B10D8E" w:rsidRPr="009C15D6" w:rsidRDefault="00B10D8E" w:rsidP="006C6967">
            <w:pPr>
              <w:pStyle w:val="BodyText"/>
              <w:rPr>
                <w:szCs w:val="22"/>
              </w:rPr>
            </w:pPr>
            <w:r w:rsidRPr="009C15D6">
              <w:rPr>
                <w:szCs w:val="22"/>
              </w:rPr>
              <w:t>23 February 2013</w:t>
            </w:r>
          </w:p>
        </w:tc>
        <w:tc>
          <w:tcPr>
            <w:tcW w:w="3760" w:type="dxa"/>
            <w:vAlign w:val="center"/>
          </w:tcPr>
          <w:p w:rsidR="00B10D8E" w:rsidRPr="009C15D6" w:rsidRDefault="00B10D8E" w:rsidP="006C6967">
            <w:pPr>
              <w:pStyle w:val="BodyText"/>
              <w:rPr>
                <w:szCs w:val="22"/>
              </w:rPr>
            </w:pPr>
            <w:r w:rsidRPr="009C15D6">
              <w:rPr>
                <w:szCs w:val="22"/>
              </w:rPr>
              <w:t>Columbus or Mansfield Area</w:t>
            </w:r>
          </w:p>
        </w:tc>
        <w:tc>
          <w:tcPr>
            <w:tcW w:w="2669" w:type="dxa"/>
            <w:vAlign w:val="center"/>
          </w:tcPr>
          <w:p w:rsidR="00B10D8E" w:rsidRPr="009C15D6" w:rsidRDefault="00B10D8E" w:rsidP="006C6967">
            <w:pPr>
              <w:pStyle w:val="BodyText"/>
              <w:rPr>
                <w:szCs w:val="22"/>
              </w:rPr>
            </w:pPr>
            <w:r w:rsidRPr="009C15D6">
              <w:rPr>
                <w:szCs w:val="22"/>
              </w:rPr>
              <w:t>16 February 2013</w:t>
            </w:r>
          </w:p>
        </w:tc>
      </w:tr>
      <w:tr w:rsidR="00B10D8E" w:rsidRPr="009C15D6" w:rsidTr="00B10D8E">
        <w:trPr>
          <w:trHeight w:val="270"/>
        </w:trPr>
        <w:tc>
          <w:tcPr>
            <w:tcW w:w="2967" w:type="dxa"/>
            <w:vAlign w:val="center"/>
          </w:tcPr>
          <w:p w:rsidR="00B10D8E" w:rsidRPr="009C15D6" w:rsidRDefault="00B10D8E" w:rsidP="006C6967">
            <w:pPr>
              <w:pStyle w:val="BodyText"/>
              <w:rPr>
                <w:szCs w:val="22"/>
              </w:rPr>
            </w:pPr>
            <w:r w:rsidRPr="009C15D6">
              <w:rPr>
                <w:szCs w:val="22"/>
              </w:rPr>
              <w:t>23 March 2013</w:t>
            </w:r>
          </w:p>
        </w:tc>
        <w:tc>
          <w:tcPr>
            <w:tcW w:w="3760" w:type="dxa"/>
            <w:vAlign w:val="center"/>
          </w:tcPr>
          <w:p w:rsidR="00B10D8E" w:rsidRPr="009C15D6" w:rsidRDefault="00B10D8E" w:rsidP="006C6967">
            <w:pPr>
              <w:pStyle w:val="BodyText"/>
              <w:rPr>
                <w:szCs w:val="22"/>
              </w:rPr>
            </w:pPr>
            <w:r w:rsidRPr="009C15D6">
              <w:rPr>
                <w:szCs w:val="22"/>
              </w:rPr>
              <w:t xml:space="preserve">Toledo or Bowling Green Area </w:t>
            </w:r>
          </w:p>
        </w:tc>
        <w:tc>
          <w:tcPr>
            <w:tcW w:w="2669" w:type="dxa"/>
            <w:vAlign w:val="center"/>
          </w:tcPr>
          <w:p w:rsidR="00B10D8E" w:rsidRPr="009C15D6" w:rsidRDefault="00B10D8E" w:rsidP="006C6967">
            <w:pPr>
              <w:pStyle w:val="BodyText"/>
              <w:rPr>
                <w:szCs w:val="22"/>
              </w:rPr>
            </w:pPr>
            <w:r w:rsidRPr="009C15D6">
              <w:rPr>
                <w:szCs w:val="22"/>
              </w:rPr>
              <w:t>16 March 2013</w:t>
            </w:r>
          </w:p>
        </w:tc>
      </w:tr>
      <w:tr w:rsidR="00B10D8E" w:rsidRPr="009C15D6" w:rsidTr="00B10D8E">
        <w:trPr>
          <w:trHeight w:val="270"/>
        </w:trPr>
        <w:tc>
          <w:tcPr>
            <w:tcW w:w="2967" w:type="dxa"/>
            <w:vAlign w:val="center"/>
          </w:tcPr>
          <w:p w:rsidR="00B10D8E" w:rsidRPr="009C15D6" w:rsidRDefault="00B10D8E" w:rsidP="006C6967">
            <w:pPr>
              <w:pStyle w:val="BodyText"/>
              <w:rPr>
                <w:szCs w:val="22"/>
              </w:rPr>
            </w:pPr>
            <w:r w:rsidRPr="009C15D6">
              <w:rPr>
                <w:szCs w:val="22"/>
              </w:rPr>
              <w:t>22 June 2013</w:t>
            </w:r>
          </w:p>
        </w:tc>
        <w:tc>
          <w:tcPr>
            <w:tcW w:w="3760" w:type="dxa"/>
            <w:vAlign w:val="center"/>
          </w:tcPr>
          <w:p w:rsidR="00B10D8E" w:rsidRPr="009C15D6" w:rsidRDefault="00B10D8E" w:rsidP="006C6967">
            <w:pPr>
              <w:pStyle w:val="BodyText"/>
              <w:rPr>
                <w:szCs w:val="22"/>
              </w:rPr>
            </w:pPr>
            <w:r w:rsidRPr="009C15D6">
              <w:rPr>
                <w:szCs w:val="22"/>
              </w:rPr>
              <w:t>Dayton or Cincinnati Area</w:t>
            </w:r>
          </w:p>
        </w:tc>
        <w:tc>
          <w:tcPr>
            <w:tcW w:w="2669" w:type="dxa"/>
            <w:vAlign w:val="center"/>
          </w:tcPr>
          <w:p w:rsidR="00B10D8E" w:rsidRPr="009C15D6" w:rsidRDefault="00B10D8E" w:rsidP="006C6967">
            <w:pPr>
              <w:pStyle w:val="BodyText"/>
              <w:rPr>
                <w:szCs w:val="22"/>
              </w:rPr>
            </w:pPr>
            <w:r w:rsidRPr="009C15D6">
              <w:rPr>
                <w:szCs w:val="22"/>
              </w:rPr>
              <w:t>15 June 2013</w:t>
            </w:r>
          </w:p>
        </w:tc>
      </w:tr>
      <w:tr w:rsidR="00B10D8E" w:rsidRPr="009C15D6" w:rsidTr="00B10D8E">
        <w:trPr>
          <w:trHeight w:val="285"/>
        </w:trPr>
        <w:tc>
          <w:tcPr>
            <w:tcW w:w="2967" w:type="dxa"/>
            <w:vAlign w:val="center"/>
          </w:tcPr>
          <w:p w:rsidR="00B10D8E" w:rsidRPr="009C15D6" w:rsidRDefault="00B10D8E" w:rsidP="006C6967">
            <w:pPr>
              <w:pStyle w:val="BodyText"/>
              <w:rPr>
                <w:szCs w:val="22"/>
              </w:rPr>
            </w:pPr>
            <w:r w:rsidRPr="009C15D6">
              <w:rPr>
                <w:szCs w:val="22"/>
              </w:rPr>
              <w:t>17 August 2013</w:t>
            </w:r>
          </w:p>
        </w:tc>
        <w:tc>
          <w:tcPr>
            <w:tcW w:w="3760" w:type="dxa"/>
            <w:vAlign w:val="center"/>
          </w:tcPr>
          <w:p w:rsidR="00B10D8E" w:rsidRPr="009C15D6" w:rsidRDefault="00584135" w:rsidP="006C6967">
            <w:pPr>
              <w:pStyle w:val="BodyText"/>
              <w:rPr>
                <w:szCs w:val="22"/>
              </w:rPr>
            </w:pPr>
            <w:r w:rsidRPr="009C15D6">
              <w:rPr>
                <w:szCs w:val="22"/>
              </w:rPr>
              <w:t>Columbus Area</w:t>
            </w:r>
          </w:p>
        </w:tc>
        <w:tc>
          <w:tcPr>
            <w:tcW w:w="2669" w:type="dxa"/>
            <w:vAlign w:val="center"/>
          </w:tcPr>
          <w:p w:rsidR="00B10D8E" w:rsidRPr="009C15D6" w:rsidRDefault="00B10D8E" w:rsidP="006C6967">
            <w:pPr>
              <w:pStyle w:val="BodyText"/>
              <w:rPr>
                <w:szCs w:val="22"/>
              </w:rPr>
            </w:pPr>
            <w:r w:rsidRPr="009C15D6">
              <w:rPr>
                <w:szCs w:val="22"/>
              </w:rPr>
              <w:t>10 August 2013</w:t>
            </w:r>
          </w:p>
        </w:tc>
      </w:tr>
    </w:tbl>
    <w:p w:rsidR="00AD0E69" w:rsidRPr="009C15D6" w:rsidRDefault="00AD0E69" w:rsidP="00584135">
      <w:pPr>
        <w:rPr>
          <w:rFonts w:ascii="Times New Roman" w:hAnsi="Times New Roman"/>
          <w:sz w:val="22"/>
          <w:szCs w:val="22"/>
        </w:rPr>
      </w:pPr>
    </w:p>
    <w:p w:rsidR="00AD0E69" w:rsidRPr="009C15D6" w:rsidRDefault="003643F4" w:rsidP="00AD0E69">
      <w:pPr>
        <w:rPr>
          <w:rFonts w:ascii="Times New Roman" w:hAnsi="Times New Roman"/>
          <w:sz w:val="22"/>
          <w:szCs w:val="22"/>
        </w:rPr>
      </w:pPr>
      <w:r>
        <w:rPr>
          <w:rFonts w:ascii="Times New Roman" w:hAnsi="Times New Roman"/>
          <w:sz w:val="22"/>
          <w:szCs w:val="22"/>
        </w:rPr>
        <w:t xml:space="preserve">2. </w:t>
      </w:r>
      <w:r w:rsidR="00AD0E69" w:rsidRPr="009C15D6">
        <w:rPr>
          <w:rFonts w:ascii="Times New Roman" w:hAnsi="Times New Roman"/>
          <w:sz w:val="22"/>
          <w:szCs w:val="22"/>
        </w:rPr>
        <w:t xml:space="preserve">Completion of the Initial Regional Foundation Course Training workshop is required for Commanders, Family </w:t>
      </w:r>
      <w:r>
        <w:rPr>
          <w:rFonts w:ascii="Times New Roman" w:hAnsi="Times New Roman"/>
          <w:sz w:val="22"/>
          <w:szCs w:val="22"/>
        </w:rPr>
        <w:t xml:space="preserve">Readiness Military Liaisons, </w:t>
      </w:r>
      <w:r w:rsidR="00AD0E69" w:rsidRPr="009C15D6">
        <w:rPr>
          <w:rFonts w:ascii="Times New Roman" w:hAnsi="Times New Roman"/>
          <w:sz w:val="22"/>
          <w:szCs w:val="22"/>
        </w:rPr>
        <w:t>FRGLs and Treasurers for Army National Guard FRGs.  Previous attendance, if within the last four years is acceptable. If you are the commander, Family Readiness Military Liaison or FRGL with a deploying unit</w:t>
      </w:r>
      <w:r>
        <w:rPr>
          <w:rFonts w:ascii="Times New Roman" w:hAnsi="Times New Roman"/>
          <w:sz w:val="22"/>
          <w:szCs w:val="22"/>
        </w:rPr>
        <w:t>,</w:t>
      </w:r>
      <w:r w:rsidR="00AD0E69" w:rsidRPr="009C15D6">
        <w:rPr>
          <w:rFonts w:ascii="Times New Roman" w:hAnsi="Times New Roman"/>
          <w:sz w:val="22"/>
          <w:szCs w:val="22"/>
        </w:rPr>
        <w:t xml:space="preserve"> you will be required to attend a RFC prior to or within 3 months of the unit mobilization date.  It is strongly encouraged that the military members and key volunteers attend this training together, as this will strengthen the relationship between the command and volunteer teams. If part of the team has previously attended and wishes to attend with new military members and key volunteers, we strongly encourage this. </w:t>
      </w:r>
    </w:p>
    <w:p w:rsidR="00AD0E69" w:rsidRPr="009C15D6" w:rsidRDefault="00AD0E69" w:rsidP="00D27B5D">
      <w:pPr>
        <w:ind w:left="360"/>
        <w:rPr>
          <w:rFonts w:ascii="Times New Roman" w:hAnsi="Times New Roman"/>
          <w:sz w:val="22"/>
          <w:szCs w:val="22"/>
        </w:rPr>
      </w:pPr>
    </w:p>
    <w:p w:rsidR="00AF1822" w:rsidRPr="009C15D6" w:rsidRDefault="00AD0E69" w:rsidP="00F52A14">
      <w:pPr>
        <w:pStyle w:val="BodyText"/>
        <w:rPr>
          <w:szCs w:val="22"/>
        </w:rPr>
      </w:pPr>
      <w:r w:rsidRPr="009C15D6">
        <w:rPr>
          <w:szCs w:val="22"/>
        </w:rPr>
        <w:t xml:space="preserve">3. </w:t>
      </w:r>
      <w:r w:rsidR="003643F4" w:rsidRPr="009C15D6">
        <w:rPr>
          <w:szCs w:val="22"/>
        </w:rPr>
        <w:t>Regional Foundation Course provides baseline guidance on establishing, maintaining and operating FRGs at a unit level.</w:t>
      </w:r>
      <w:r w:rsidR="003643F4">
        <w:rPr>
          <w:szCs w:val="22"/>
        </w:rPr>
        <w:t xml:space="preserve">  </w:t>
      </w:r>
      <w:r w:rsidR="00AF1822" w:rsidRPr="009C15D6">
        <w:rPr>
          <w:szCs w:val="22"/>
        </w:rPr>
        <w:t xml:space="preserve">The </w:t>
      </w:r>
      <w:r w:rsidR="00490630" w:rsidRPr="009C15D6">
        <w:rPr>
          <w:szCs w:val="22"/>
        </w:rPr>
        <w:t xml:space="preserve">objectives </w:t>
      </w:r>
      <w:r w:rsidR="003643F4">
        <w:rPr>
          <w:szCs w:val="22"/>
        </w:rPr>
        <w:t xml:space="preserve">for this course </w:t>
      </w:r>
      <w:r w:rsidR="00490630" w:rsidRPr="009C15D6">
        <w:rPr>
          <w:szCs w:val="22"/>
        </w:rPr>
        <w:t>include: defining ru</w:t>
      </w:r>
      <w:r w:rsidR="00F52A14" w:rsidRPr="009C15D6">
        <w:rPr>
          <w:szCs w:val="22"/>
        </w:rPr>
        <w:t>les, roles and</w:t>
      </w:r>
      <w:r w:rsidR="001A4457">
        <w:rPr>
          <w:szCs w:val="22"/>
        </w:rPr>
        <w:t xml:space="preserve"> </w:t>
      </w:r>
      <w:r w:rsidR="002E610C" w:rsidRPr="009C15D6">
        <w:rPr>
          <w:szCs w:val="22"/>
        </w:rPr>
        <w:t>r</w:t>
      </w:r>
      <w:r w:rsidR="000E7BAF" w:rsidRPr="009C15D6">
        <w:rPr>
          <w:szCs w:val="22"/>
        </w:rPr>
        <w:t>esponsibilities</w:t>
      </w:r>
      <w:r w:rsidR="00F52A14" w:rsidRPr="009C15D6">
        <w:rPr>
          <w:szCs w:val="22"/>
        </w:rPr>
        <w:t xml:space="preserve"> </w:t>
      </w:r>
      <w:r w:rsidR="00490630" w:rsidRPr="009C15D6">
        <w:rPr>
          <w:szCs w:val="22"/>
        </w:rPr>
        <w:t xml:space="preserve">of an </w:t>
      </w:r>
      <w:smartTag w:uri="urn:schemas-microsoft-com:office:smarttags" w:element="stockticker">
        <w:r w:rsidR="00490630" w:rsidRPr="009C15D6">
          <w:rPr>
            <w:szCs w:val="22"/>
          </w:rPr>
          <w:t>FRG</w:t>
        </w:r>
      </w:smartTag>
      <w:r w:rsidR="00490630" w:rsidRPr="009C15D6">
        <w:rPr>
          <w:szCs w:val="22"/>
        </w:rPr>
        <w:t xml:space="preserve">, how to manage your meetings, providing guidance, </w:t>
      </w:r>
      <w:r w:rsidR="000F65FE" w:rsidRPr="009C15D6">
        <w:rPr>
          <w:szCs w:val="22"/>
        </w:rPr>
        <w:t xml:space="preserve">as well as, </w:t>
      </w:r>
      <w:r w:rsidR="00490630" w:rsidRPr="009C15D6">
        <w:rPr>
          <w:szCs w:val="22"/>
        </w:rPr>
        <w:t xml:space="preserve">goals and tools for a successful </w:t>
      </w:r>
      <w:smartTag w:uri="urn:schemas-microsoft-com:office:smarttags" w:element="stockticker">
        <w:r w:rsidR="00490630" w:rsidRPr="009C15D6">
          <w:rPr>
            <w:szCs w:val="22"/>
          </w:rPr>
          <w:t>FRG</w:t>
        </w:r>
      </w:smartTag>
      <w:r w:rsidR="00490630" w:rsidRPr="009C15D6">
        <w:rPr>
          <w:szCs w:val="22"/>
        </w:rPr>
        <w:t xml:space="preserve">.  </w:t>
      </w:r>
      <w:r w:rsidR="00CE7804" w:rsidRPr="009C15D6">
        <w:rPr>
          <w:szCs w:val="22"/>
        </w:rPr>
        <w:t xml:space="preserve">The training program was developed in conjunction with our Joint Family Readiness Council to meet the needs of </w:t>
      </w:r>
      <w:r w:rsidR="000F65FE" w:rsidRPr="009C15D6">
        <w:rPr>
          <w:szCs w:val="22"/>
        </w:rPr>
        <w:t>today’s units</w:t>
      </w:r>
      <w:r w:rsidR="00CE7804" w:rsidRPr="009C15D6">
        <w:rPr>
          <w:szCs w:val="22"/>
        </w:rPr>
        <w:t xml:space="preserve">.  </w:t>
      </w:r>
    </w:p>
    <w:p w:rsidR="00CE7804" w:rsidRPr="009C15D6" w:rsidRDefault="00CE7804" w:rsidP="00B10D8E">
      <w:pPr>
        <w:rPr>
          <w:rFonts w:ascii="Times New Roman" w:hAnsi="Times New Roman"/>
          <w:b/>
          <w:sz w:val="22"/>
          <w:szCs w:val="22"/>
        </w:rPr>
      </w:pPr>
    </w:p>
    <w:p w:rsidR="00CE7804" w:rsidRPr="009C15D6" w:rsidRDefault="00B10D8E" w:rsidP="00F52A14">
      <w:pPr>
        <w:pStyle w:val="BodyText"/>
        <w:rPr>
          <w:b/>
          <w:szCs w:val="22"/>
        </w:rPr>
      </w:pPr>
      <w:r w:rsidRPr="009C15D6">
        <w:rPr>
          <w:szCs w:val="22"/>
        </w:rPr>
        <w:t>4</w:t>
      </w:r>
      <w:r w:rsidR="00AD0E69" w:rsidRPr="009C15D6">
        <w:rPr>
          <w:szCs w:val="22"/>
        </w:rPr>
        <w:t xml:space="preserve">. </w:t>
      </w:r>
      <w:r w:rsidR="00925C39" w:rsidRPr="009C15D6">
        <w:rPr>
          <w:szCs w:val="22"/>
        </w:rPr>
        <w:t>Workshop Registra</w:t>
      </w:r>
      <w:r w:rsidR="000F65FE" w:rsidRPr="009C15D6">
        <w:rPr>
          <w:szCs w:val="22"/>
        </w:rPr>
        <w:t>tion will begin at 9:00 am.  T</w:t>
      </w:r>
      <w:r w:rsidR="00925C39" w:rsidRPr="009C15D6">
        <w:rPr>
          <w:szCs w:val="22"/>
        </w:rPr>
        <w:t xml:space="preserve">raining will </w:t>
      </w:r>
      <w:r w:rsidR="00F52A14" w:rsidRPr="009C15D6">
        <w:rPr>
          <w:szCs w:val="22"/>
        </w:rPr>
        <w:t>start promptly at 9:30 a.m. and</w:t>
      </w:r>
      <w:r w:rsidR="001A4457">
        <w:rPr>
          <w:b/>
          <w:szCs w:val="22"/>
        </w:rPr>
        <w:t xml:space="preserve"> </w:t>
      </w:r>
      <w:r w:rsidR="00925C39" w:rsidRPr="009C15D6">
        <w:rPr>
          <w:szCs w:val="22"/>
        </w:rPr>
        <w:t xml:space="preserve">end at 4:00 p.m.  </w:t>
      </w:r>
      <w:r w:rsidR="00CE7804" w:rsidRPr="009C15D6">
        <w:rPr>
          <w:szCs w:val="22"/>
        </w:rPr>
        <w:t xml:space="preserve">Participants must be able to attend the full day of training. Dress code for attendees is civilian, business casual attire. Childcare </w:t>
      </w:r>
      <w:r w:rsidR="00CE7804" w:rsidRPr="009C15D6">
        <w:rPr>
          <w:szCs w:val="22"/>
          <w:u w:val="single"/>
        </w:rPr>
        <w:t>will not</w:t>
      </w:r>
      <w:r w:rsidR="00CE7804" w:rsidRPr="009C15D6">
        <w:rPr>
          <w:szCs w:val="22"/>
        </w:rPr>
        <w:t xml:space="preserve"> be available or reimbursed for these training events.</w:t>
      </w:r>
    </w:p>
    <w:p w:rsidR="00CE7804" w:rsidRPr="009C15D6" w:rsidRDefault="00CE7804" w:rsidP="00D27B5D">
      <w:pPr>
        <w:ind w:left="360"/>
        <w:rPr>
          <w:rFonts w:ascii="Times New Roman" w:hAnsi="Times New Roman"/>
          <w:b/>
          <w:sz w:val="22"/>
          <w:szCs w:val="22"/>
        </w:rPr>
      </w:pPr>
    </w:p>
    <w:p w:rsidR="00CE7804" w:rsidRPr="009C15D6" w:rsidRDefault="00B10D8E" w:rsidP="00F52A14">
      <w:pPr>
        <w:rPr>
          <w:rFonts w:ascii="Times New Roman" w:hAnsi="Times New Roman"/>
          <w:sz w:val="22"/>
          <w:szCs w:val="22"/>
        </w:rPr>
      </w:pPr>
      <w:r w:rsidRPr="009C15D6">
        <w:rPr>
          <w:rFonts w:ascii="Times New Roman" w:hAnsi="Times New Roman"/>
          <w:sz w:val="22"/>
          <w:szCs w:val="22"/>
        </w:rPr>
        <w:t>5</w:t>
      </w:r>
      <w:r w:rsidR="00AD0E69" w:rsidRPr="009C15D6">
        <w:rPr>
          <w:rFonts w:ascii="Times New Roman" w:hAnsi="Times New Roman"/>
          <w:sz w:val="22"/>
          <w:szCs w:val="22"/>
        </w:rPr>
        <w:t xml:space="preserve">. </w:t>
      </w:r>
      <w:r w:rsidR="00490630" w:rsidRPr="009C15D6">
        <w:rPr>
          <w:rFonts w:ascii="Times New Roman" w:hAnsi="Times New Roman"/>
          <w:sz w:val="22"/>
          <w:szCs w:val="22"/>
        </w:rPr>
        <w:t>Attendees are encouraged to participate in a worksh</w:t>
      </w:r>
      <w:r w:rsidR="00F52A14" w:rsidRPr="009C15D6">
        <w:rPr>
          <w:rFonts w:ascii="Times New Roman" w:hAnsi="Times New Roman"/>
          <w:sz w:val="22"/>
          <w:szCs w:val="22"/>
        </w:rPr>
        <w:t xml:space="preserve">op nearest </w:t>
      </w:r>
      <w:r w:rsidR="003643F4">
        <w:rPr>
          <w:rFonts w:ascii="Times New Roman" w:hAnsi="Times New Roman"/>
          <w:sz w:val="22"/>
          <w:szCs w:val="22"/>
        </w:rPr>
        <w:t xml:space="preserve">to </w:t>
      </w:r>
      <w:r w:rsidR="00F52A14" w:rsidRPr="009C15D6">
        <w:rPr>
          <w:rFonts w:ascii="Times New Roman" w:hAnsi="Times New Roman"/>
          <w:sz w:val="22"/>
          <w:szCs w:val="22"/>
        </w:rPr>
        <w:t>your home of record</w:t>
      </w:r>
      <w:r w:rsidR="003643F4">
        <w:rPr>
          <w:rFonts w:ascii="Times New Roman" w:hAnsi="Times New Roman"/>
          <w:sz w:val="22"/>
          <w:szCs w:val="22"/>
        </w:rPr>
        <w:t>,</w:t>
      </w:r>
      <w:r w:rsidR="00EF5972" w:rsidRPr="009C15D6">
        <w:rPr>
          <w:rFonts w:ascii="Times New Roman" w:hAnsi="Times New Roman"/>
          <w:sz w:val="22"/>
          <w:szCs w:val="22"/>
        </w:rPr>
        <w:t xml:space="preserve"> </w:t>
      </w:r>
      <w:r w:rsidR="00490630" w:rsidRPr="009C15D6">
        <w:rPr>
          <w:rFonts w:ascii="Times New Roman" w:hAnsi="Times New Roman"/>
          <w:sz w:val="22"/>
          <w:szCs w:val="22"/>
        </w:rPr>
        <w:t>regardless of your unit of assignment</w:t>
      </w:r>
      <w:r w:rsidR="00EE255E" w:rsidRPr="009C15D6">
        <w:rPr>
          <w:rFonts w:ascii="Times New Roman" w:hAnsi="Times New Roman"/>
          <w:sz w:val="22"/>
          <w:szCs w:val="22"/>
        </w:rPr>
        <w:t>,</w:t>
      </w:r>
      <w:r w:rsidR="00490630" w:rsidRPr="009C15D6">
        <w:rPr>
          <w:rFonts w:ascii="Times New Roman" w:hAnsi="Times New Roman"/>
          <w:sz w:val="22"/>
          <w:szCs w:val="22"/>
        </w:rPr>
        <w:t xml:space="preserve"> to keep travel and lodging expenses at a minimum</w:t>
      </w:r>
      <w:r w:rsidR="00925C39" w:rsidRPr="009C15D6">
        <w:rPr>
          <w:rFonts w:ascii="Times New Roman" w:hAnsi="Times New Roman"/>
          <w:sz w:val="22"/>
          <w:szCs w:val="22"/>
        </w:rPr>
        <w:t>.</w:t>
      </w:r>
      <w:r w:rsidR="00490630" w:rsidRPr="009C15D6">
        <w:rPr>
          <w:rFonts w:ascii="Times New Roman" w:hAnsi="Times New Roman"/>
          <w:sz w:val="22"/>
          <w:szCs w:val="22"/>
        </w:rPr>
        <w:t xml:space="preserve"> </w:t>
      </w:r>
      <w:r w:rsidR="00CE7804" w:rsidRPr="009C15D6">
        <w:rPr>
          <w:rFonts w:ascii="Times New Roman" w:hAnsi="Times New Roman"/>
          <w:sz w:val="22"/>
          <w:szCs w:val="22"/>
        </w:rPr>
        <w:t xml:space="preserve">Registered </w:t>
      </w:r>
      <w:r w:rsidR="00CE7804" w:rsidRPr="009C15D6">
        <w:rPr>
          <w:rFonts w:ascii="Times New Roman" w:hAnsi="Times New Roman"/>
          <w:b/>
          <w:sz w:val="22"/>
          <w:szCs w:val="22"/>
          <w:u w:val="single"/>
        </w:rPr>
        <w:t>volunteers</w:t>
      </w:r>
      <w:r w:rsidR="00CE7804" w:rsidRPr="009C15D6">
        <w:rPr>
          <w:rFonts w:ascii="Times New Roman" w:hAnsi="Times New Roman"/>
          <w:sz w:val="22"/>
          <w:szCs w:val="22"/>
        </w:rPr>
        <w:t xml:space="preserve"> will </w:t>
      </w:r>
      <w:r w:rsidR="00CE7804" w:rsidRPr="009C15D6">
        <w:rPr>
          <w:rFonts w:ascii="Times New Roman" w:hAnsi="Times New Roman"/>
          <w:sz w:val="22"/>
          <w:szCs w:val="22"/>
        </w:rPr>
        <w:lastRenderedPageBreak/>
        <w:t xml:space="preserve">be </w:t>
      </w:r>
      <w:r w:rsidR="00490630" w:rsidRPr="009C15D6">
        <w:rPr>
          <w:rFonts w:ascii="Times New Roman" w:hAnsi="Times New Roman"/>
          <w:sz w:val="22"/>
          <w:szCs w:val="22"/>
        </w:rPr>
        <w:t>entered into DTS (through your BDE FRSA, or</w:t>
      </w:r>
      <w:r w:rsidR="00041F37" w:rsidRPr="009C15D6">
        <w:rPr>
          <w:rFonts w:ascii="Times New Roman" w:hAnsi="Times New Roman"/>
          <w:sz w:val="22"/>
          <w:szCs w:val="22"/>
        </w:rPr>
        <w:t xml:space="preserve"> Air &amp; Family Readiness Program Managers</w:t>
      </w:r>
      <w:r w:rsidR="00490630" w:rsidRPr="009C15D6">
        <w:rPr>
          <w:rFonts w:ascii="Times New Roman" w:hAnsi="Times New Roman"/>
          <w:sz w:val="22"/>
          <w:szCs w:val="22"/>
        </w:rPr>
        <w:t xml:space="preserve"> </w:t>
      </w:r>
      <w:r w:rsidR="00041F37" w:rsidRPr="009C15D6">
        <w:rPr>
          <w:rFonts w:ascii="Times New Roman" w:hAnsi="Times New Roman"/>
          <w:sz w:val="22"/>
          <w:szCs w:val="22"/>
        </w:rPr>
        <w:t>(</w:t>
      </w:r>
      <w:r w:rsidR="00490630" w:rsidRPr="009C15D6">
        <w:rPr>
          <w:rFonts w:ascii="Times New Roman" w:hAnsi="Times New Roman"/>
          <w:sz w:val="22"/>
          <w:szCs w:val="22"/>
        </w:rPr>
        <w:t>A&amp;FRPM</w:t>
      </w:r>
      <w:r w:rsidR="00041F37" w:rsidRPr="009C15D6">
        <w:rPr>
          <w:rFonts w:ascii="Times New Roman" w:hAnsi="Times New Roman"/>
          <w:sz w:val="22"/>
          <w:szCs w:val="22"/>
        </w:rPr>
        <w:t>)</w:t>
      </w:r>
      <w:r w:rsidR="00490630" w:rsidRPr="009C15D6">
        <w:rPr>
          <w:rFonts w:ascii="Times New Roman" w:hAnsi="Times New Roman"/>
          <w:sz w:val="22"/>
          <w:szCs w:val="22"/>
        </w:rPr>
        <w:t>) for reimbursement of travel for those</w:t>
      </w:r>
      <w:r w:rsidR="00CE7804" w:rsidRPr="009C15D6">
        <w:rPr>
          <w:rFonts w:ascii="Times New Roman" w:hAnsi="Times New Roman"/>
          <w:sz w:val="22"/>
          <w:szCs w:val="22"/>
        </w:rPr>
        <w:t xml:space="preserve"> not residing in the county or any adjacent county to the selected training location.  Mileage will be reimbursed for privately owned vehicl</w:t>
      </w:r>
      <w:r w:rsidR="00490630" w:rsidRPr="009C15D6">
        <w:rPr>
          <w:rFonts w:ascii="Times New Roman" w:hAnsi="Times New Roman"/>
          <w:sz w:val="22"/>
          <w:szCs w:val="22"/>
        </w:rPr>
        <w:t>es at current government rate.</w:t>
      </w:r>
      <w:r w:rsidR="00CE7804" w:rsidRPr="009C15D6">
        <w:rPr>
          <w:rFonts w:ascii="Times New Roman" w:hAnsi="Times New Roman"/>
          <w:sz w:val="22"/>
          <w:szCs w:val="22"/>
        </w:rPr>
        <w:t xml:space="preserve">  If you have never received travel pa</w:t>
      </w:r>
      <w:r w:rsidR="00EE255E" w:rsidRPr="009C15D6">
        <w:rPr>
          <w:rFonts w:ascii="Times New Roman" w:hAnsi="Times New Roman"/>
          <w:sz w:val="22"/>
          <w:szCs w:val="22"/>
        </w:rPr>
        <w:t>y from the National Guard,</w:t>
      </w:r>
      <w:r w:rsidR="00CE7804" w:rsidRPr="009C15D6">
        <w:rPr>
          <w:rFonts w:ascii="Times New Roman" w:hAnsi="Times New Roman"/>
          <w:sz w:val="22"/>
          <w:szCs w:val="22"/>
        </w:rPr>
        <w:t xml:space="preserve"> you </w:t>
      </w:r>
      <w:r w:rsidR="00EF5972" w:rsidRPr="009C15D6">
        <w:rPr>
          <w:rFonts w:ascii="Times New Roman" w:hAnsi="Times New Roman"/>
          <w:sz w:val="22"/>
          <w:szCs w:val="22"/>
          <w:u w:val="single"/>
        </w:rPr>
        <w:t xml:space="preserve">must provide </w:t>
      </w:r>
      <w:r w:rsidR="00CE7804" w:rsidRPr="009C15D6">
        <w:rPr>
          <w:rFonts w:ascii="Times New Roman" w:hAnsi="Times New Roman"/>
          <w:sz w:val="22"/>
          <w:szCs w:val="22"/>
          <w:u w:val="single"/>
        </w:rPr>
        <w:t>banking information (routing and account numbers)</w:t>
      </w:r>
      <w:r w:rsidR="00CE7804" w:rsidRPr="009C15D6">
        <w:rPr>
          <w:rFonts w:ascii="Times New Roman" w:hAnsi="Times New Roman"/>
          <w:sz w:val="22"/>
          <w:szCs w:val="22"/>
        </w:rPr>
        <w:t xml:space="preserve"> </w:t>
      </w:r>
      <w:r w:rsidR="009812B6" w:rsidRPr="009C15D6">
        <w:rPr>
          <w:rFonts w:ascii="Times New Roman" w:hAnsi="Times New Roman"/>
          <w:b/>
          <w:sz w:val="22"/>
          <w:szCs w:val="22"/>
        </w:rPr>
        <w:t>before</w:t>
      </w:r>
      <w:r w:rsidR="009812B6" w:rsidRPr="009C15D6">
        <w:rPr>
          <w:rFonts w:ascii="Times New Roman" w:hAnsi="Times New Roman"/>
          <w:sz w:val="22"/>
          <w:szCs w:val="22"/>
        </w:rPr>
        <w:t xml:space="preserve"> the training to your BDE FRSA or A&amp;FRPM.  T</w:t>
      </w:r>
      <w:r w:rsidR="00041F37" w:rsidRPr="009C15D6">
        <w:rPr>
          <w:rFonts w:ascii="Times New Roman" w:hAnsi="Times New Roman"/>
          <w:sz w:val="22"/>
          <w:szCs w:val="22"/>
        </w:rPr>
        <w:t>hey will have you fill out the i</w:t>
      </w:r>
      <w:r w:rsidR="009812B6" w:rsidRPr="009C15D6">
        <w:rPr>
          <w:rFonts w:ascii="Times New Roman" w:hAnsi="Times New Roman"/>
          <w:sz w:val="22"/>
          <w:szCs w:val="22"/>
        </w:rPr>
        <w:t>nformation in the form of a trav</w:t>
      </w:r>
      <w:r w:rsidR="003643F4">
        <w:rPr>
          <w:rFonts w:ascii="Times New Roman" w:hAnsi="Times New Roman"/>
          <w:sz w:val="22"/>
          <w:szCs w:val="22"/>
        </w:rPr>
        <w:t xml:space="preserve">el voucher, </w:t>
      </w:r>
      <w:r w:rsidR="00EE255E" w:rsidRPr="009C15D6">
        <w:rPr>
          <w:rFonts w:ascii="Times New Roman" w:hAnsi="Times New Roman"/>
          <w:sz w:val="22"/>
          <w:szCs w:val="22"/>
        </w:rPr>
        <w:t>then complete the voucher</w:t>
      </w:r>
      <w:r w:rsidR="009812B6" w:rsidRPr="009C15D6">
        <w:rPr>
          <w:rFonts w:ascii="Times New Roman" w:hAnsi="Times New Roman"/>
          <w:sz w:val="22"/>
          <w:szCs w:val="22"/>
        </w:rPr>
        <w:t xml:space="preserve"> upon completion of the </w:t>
      </w:r>
      <w:r w:rsidR="00041F37" w:rsidRPr="009C15D6">
        <w:rPr>
          <w:rFonts w:ascii="Times New Roman" w:hAnsi="Times New Roman"/>
          <w:sz w:val="22"/>
          <w:szCs w:val="22"/>
        </w:rPr>
        <w:t>workshop</w:t>
      </w:r>
      <w:r w:rsidR="009812B6" w:rsidRPr="009C15D6">
        <w:rPr>
          <w:rFonts w:ascii="Times New Roman" w:hAnsi="Times New Roman"/>
          <w:sz w:val="22"/>
          <w:szCs w:val="22"/>
        </w:rPr>
        <w:t xml:space="preserve">.  </w:t>
      </w:r>
      <w:r w:rsidR="00CE7804" w:rsidRPr="009C15D6">
        <w:rPr>
          <w:rFonts w:ascii="Times New Roman" w:hAnsi="Times New Roman"/>
          <w:sz w:val="22"/>
          <w:szCs w:val="22"/>
        </w:rPr>
        <w:t xml:space="preserve">  </w:t>
      </w:r>
    </w:p>
    <w:p w:rsidR="00041F37" w:rsidRPr="009C15D6" w:rsidRDefault="00490630" w:rsidP="00D27B5D">
      <w:pPr>
        <w:ind w:left="360"/>
        <w:rPr>
          <w:rFonts w:ascii="Times New Roman" w:hAnsi="Times New Roman"/>
          <w:sz w:val="22"/>
          <w:szCs w:val="22"/>
        </w:rPr>
      </w:pPr>
      <w:r w:rsidRPr="009C15D6">
        <w:rPr>
          <w:rFonts w:ascii="Times New Roman" w:hAnsi="Times New Roman"/>
          <w:sz w:val="22"/>
          <w:szCs w:val="22"/>
        </w:rPr>
        <w:t xml:space="preserve"> </w:t>
      </w:r>
    </w:p>
    <w:p w:rsidR="00F52A14" w:rsidRPr="009C15D6" w:rsidRDefault="00AD0E69" w:rsidP="00AD0E69">
      <w:pPr>
        <w:rPr>
          <w:rFonts w:ascii="Times New Roman" w:hAnsi="Times New Roman"/>
          <w:sz w:val="22"/>
          <w:szCs w:val="22"/>
        </w:rPr>
      </w:pPr>
      <w:r w:rsidRPr="009C15D6">
        <w:rPr>
          <w:rFonts w:ascii="Times New Roman" w:hAnsi="Times New Roman"/>
          <w:sz w:val="22"/>
          <w:szCs w:val="22"/>
        </w:rPr>
        <w:t xml:space="preserve">7. </w:t>
      </w:r>
      <w:r w:rsidR="00490630" w:rsidRPr="009C15D6">
        <w:rPr>
          <w:rFonts w:ascii="Times New Roman" w:hAnsi="Times New Roman"/>
          <w:sz w:val="22"/>
          <w:szCs w:val="22"/>
        </w:rPr>
        <w:t>Military Personnel Orders/Lodging/Rations</w:t>
      </w:r>
      <w:r w:rsidR="00CE7804" w:rsidRPr="009C15D6">
        <w:rPr>
          <w:rFonts w:ascii="Times New Roman" w:hAnsi="Times New Roman"/>
          <w:sz w:val="22"/>
          <w:szCs w:val="22"/>
        </w:rPr>
        <w:t>: Traditional soldiers are to att</w:t>
      </w:r>
      <w:r w:rsidR="00F52A14" w:rsidRPr="009C15D6">
        <w:rPr>
          <w:rFonts w:ascii="Times New Roman" w:hAnsi="Times New Roman"/>
          <w:sz w:val="22"/>
          <w:szCs w:val="22"/>
        </w:rPr>
        <w:t>end in an IDT</w:t>
      </w:r>
    </w:p>
    <w:p w:rsidR="00CE7804" w:rsidRPr="009C15D6" w:rsidRDefault="00041F37" w:rsidP="00F52A14">
      <w:pPr>
        <w:rPr>
          <w:rFonts w:ascii="Times New Roman" w:hAnsi="Times New Roman"/>
          <w:sz w:val="22"/>
          <w:szCs w:val="22"/>
        </w:rPr>
      </w:pPr>
      <w:proofErr w:type="gramStart"/>
      <w:r w:rsidRPr="009C15D6">
        <w:rPr>
          <w:rFonts w:ascii="Times New Roman" w:hAnsi="Times New Roman"/>
          <w:sz w:val="22"/>
          <w:szCs w:val="22"/>
        </w:rPr>
        <w:t>Status/IDT Travel.</w:t>
      </w:r>
      <w:proofErr w:type="gramEnd"/>
      <w:r w:rsidRPr="009C15D6">
        <w:rPr>
          <w:rFonts w:ascii="Times New Roman" w:hAnsi="Times New Roman"/>
          <w:sz w:val="22"/>
          <w:szCs w:val="22"/>
        </w:rPr>
        <w:t xml:space="preserve">  </w:t>
      </w:r>
      <w:r w:rsidR="00CE7804" w:rsidRPr="009C15D6">
        <w:rPr>
          <w:rFonts w:ascii="Times New Roman" w:hAnsi="Times New Roman"/>
          <w:sz w:val="22"/>
          <w:szCs w:val="22"/>
        </w:rPr>
        <w:t>AGR/TECH soldiers</w:t>
      </w:r>
      <w:r w:rsidRPr="009C15D6">
        <w:rPr>
          <w:rFonts w:ascii="Times New Roman" w:hAnsi="Times New Roman"/>
          <w:sz w:val="22"/>
          <w:szCs w:val="22"/>
        </w:rPr>
        <w:t xml:space="preserve"> will attend</w:t>
      </w:r>
      <w:r w:rsidR="00CE7804" w:rsidRPr="009C15D6">
        <w:rPr>
          <w:rFonts w:ascii="Times New Roman" w:hAnsi="Times New Roman"/>
          <w:sz w:val="22"/>
          <w:szCs w:val="22"/>
        </w:rPr>
        <w:t xml:space="preserve"> on their respective travel funds</w:t>
      </w:r>
      <w:r w:rsidR="00597CA7" w:rsidRPr="009C15D6">
        <w:rPr>
          <w:rFonts w:ascii="Times New Roman" w:hAnsi="Times New Roman"/>
          <w:sz w:val="22"/>
          <w:szCs w:val="22"/>
        </w:rPr>
        <w:t xml:space="preserve">. </w:t>
      </w:r>
      <w:r w:rsidR="00CE7804" w:rsidRPr="009C15D6">
        <w:rPr>
          <w:rFonts w:ascii="Times New Roman" w:hAnsi="Times New Roman"/>
          <w:sz w:val="22"/>
          <w:szCs w:val="22"/>
          <w:u w:val="single"/>
        </w:rPr>
        <w:t>Military members are required to coordinate for their own lodging</w:t>
      </w:r>
      <w:r w:rsidR="00597CA7" w:rsidRPr="009C15D6">
        <w:rPr>
          <w:rFonts w:ascii="Times New Roman" w:hAnsi="Times New Roman"/>
          <w:sz w:val="22"/>
          <w:szCs w:val="22"/>
          <w:u w:val="single"/>
        </w:rPr>
        <w:t xml:space="preserve"> if needed</w:t>
      </w:r>
      <w:r w:rsidR="00CE7804" w:rsidRPr="009C15D6">
        <w:rPr>
          <w:rFonts w:ascii="Times New Roman" w:hAnsi="Times New Roman"/>
          <w:sz w:val="22"/>
          <w:szCs w:val="22"/>
        </w:rPr>
        <w:t>.  Travel vouchers for military personnel will be processed throu</w:t>
      </w:r>
      <w:r w:rsidRPr="009C15D6">
        <w:rPr>
          <w:rFonts w:ascii="Times New Roman" w:hAnsi="Times New Roman"/>
          <w:sz w:val="22"/>
          <w:szCs w:val="22"/>
        </w:rPr>
        <w:t xml:space="preserve">gh normal unit command channels, utilizing DTS.  </w:t>
      </w:r>
    </w:p>
    <w:p w:rsidR="00521ECC" w:rsidRPr="009C15D6" w:rsidRDefault="00521ECC" w:rsidP="00D27B5D">
      <w:pPr>
        <w:ind w:left="360"/>
        <w:rPr>
          <w:rFonts w:ascii="Times New Roman" w:hAnsi="Times New Roman"/>
          <w:sz w:val="22"/>
          <w:szCs w:val="22"/>
        </w:rPr>
      </w:pPr>
    </w:p>
    <w:p w:rsidR="00CE7804" w:rsidRPr="009C15D6" w:rsidRDefault="00AD0E69" w:rsidP="00D11DBB">
      <w:pPr>
        <w:rPr>
          <w:rFonts w:ascii="Times New Roman" w:hAnsi="Times New Roman"/>
          <w:sz w:val="22"/>
          <w:szCs w:val="22"/>
        </w:rPr>
      </w:pPr>
      <w:r w:rsidRPr="009C15D6">
        <w:rPr>
          <w:rFonts w:ascii="Times New Roman" w:hAnsi="Times New Roman"/>
          <w:sz w:val="22"/>
          <w:szCs w:val="22"/>
        </w:rPr>
        <w:t xml:space="preserve">8. </w:t>
      </w:r>
      <w:r w:rsidR="00041F37" w:rsidRPr="009C15D6">
        <w:rPr>
          <w:rFonts w:ascii="Times New Roman" w:hAnsi="Times New Roman"/>
          <w:sz w:val="22"/>
          <w:szCs w:val="22"/>
        </w:rPr>
        <w:t>Both</w:t>
      </w:r>
      <w:r w:rsidR="00CE7804" w:rsidRPr="009C15D6">
        <w:rPr>
          <w:rFonts w:ascii="Times New Roman" w:hAnsi="Times New Roman"/>
          <w:sz w:val="22"/>
          <w:szCs w:val="22"/>
        </w:rPr>
        <w:t xml:space="preserve"> military and civilian </w:t>
      </w:r>
      <w:r w:rsidR="00041F37" w:rsidRPr="009C15D6">
        <w:rPr>
          <w:rFonts w:ascii="Times New Roman" w:hAnsi="Times New Roman"/>
          <w:sz w:val="22"/>
          <w:szCs w:val="22"/>
        </w:rPr>
        <w:t xml:space="preserve">attendees </w:t>
      </w:r>
      <w:r w:rsidR="00CE7804" w:rsidRPr="009C15D6">
        <w:rPr>
          <w:rFonts w:ascii="Times New Roman" w:hAnsi="Times New Roman"/>
          <w:sz w:val="22"/>
          <w:szCs w:val="22"/>
        </w:rPr>
        <w:t>must register t</w:t>
      </w:r>
      <w:r w:rsidR="003643F4">
        <w:rPr>
          <w:rFonts w:ascii="Times New Roman" w:hAnsi="Times New Roman"/>
          <w:sz w:val="22"/>
          <w:szCs w:val="22"/>
        </w:rPr>
        <w:t>hrough the Joint Services S</w:t>
      </w:r>
      <w:r w:rsidR="001A4457">
        <w:rPr>
          <w:rFonts w:ascii="Times New Roman" w:hAnsi="Times New Roman"/>
          <w:sz w:val="22"/>
          <w:szCs w:val="22"/>
        </w:rPr>
        <w:t>upport w</w:t>
      </w:r>
      <w:r w:rsidR="000E7BAF" w:rsidRPr="009C15D6">
        <w:rPr>
          <w:rFonts w:ascii="Times New Roman" w:hAnsi="Times New Roman"/>
          <w:sz w:val="22"/>
          <w:szCs w:val="22"/>
        </w:rPr>
        <w:t>ebsite</w:t>
      </w:r>
      <w:r w:rsidR="00CE7804" w:rsidRPr="009C15D6">
        <w:rPr>
          <w:rFonts w:ascii="Times New Roman" w:hAnsi="Times New Roman"/>
          <w:sz w:val="22"/>
          <w:szCs w:val="22"/>
        </w:rPr>
        <w:t xml:space="preserve">. To register for the website go to </w:t>
      </w:r>
      <w:hyperlink r:id="rId8" w:history="1">
        <w:r w:rsidR="00CE7804" w:rsidRPr="009C15D6">
          <w:rPr>
            <w:rStyle w:val="Hyperlink"/>
            <w:rFonts w:ascii="Times New Roman" w:hAnsi="Times New Roman"/>
            <w:sz w:val="22"/>
            <w:szCs w:val="22"/>
          </w:rPr>
          <w:t>www.jointservicessupport.org</w:t>
        </w:r>
      </w:hyperlink>
      <w:r w:rsidR="00CE7804" w:rsidRPr="009C15D6">
        <w:rPr>
          <w:rFonts w:ascii="Times New Roman" w:hAnsi="Times New Roman"/>
          <w:sz w:val="22"/>
          <w:szCs w:val="22"/>
        </w:rPr>
        <w:t xml:space="preserve">  and click New User on the right side of the website.  To register for the trainings</w:t>
      </w:r>
      <w:r w:rsidR="00041F37" w:rsidRPr="009C15D6">
        <w:rPr>
          <w:rFonts w:ascii="Times New Roman" w:hAnsi="Times New Roman"/>
          <w:sz w:val="22"/>
          <w:szCs w:val="22"/>
        </w:rPr>
        <w:t>,</w:t>
      </w:r>
      <w:r w:rsidR="00CE7804" w:rsidRPr="009C15D6">
        <w:rPr>
          <w:rFonts w:ascii="Times New Roman" w:hAnsi="Times New Roman"/>
          <w:sz w:val="22"/>
          <w:szCs w:val="22"/>
        </w:rPr>
        <w:t xml:space="preserve"> click the Event tab on the tool bar and select the event from the list. Air Guard attendees must be approved, coordinated and funded by the Airman &amp; Family Readiness Program Manager.  Air participants should register with their Airman &amp; Family Readiness Program Manager no later than the designated suspense date</w:t>
      </w:r>
      <w:r w:rsidR="00925C39" w:rsidRPr="009C15D6">
        <w:rPr>
          <w:rFonts w:ascii="Times New Roman" w:hAnsi="Times New Roman"/>
          <w:sz w:val="22"/>
          <w:szCs w:val="22"/>
        </w:rPr>
        <w:t xml:space="preserve"> on table above.  </w:t>
      </w:r>
      <w:r w:rsidR="00CE7804" w:rsidRPr="009C15D6">
        <w:rPr>
          <w:rFonts w:ascii="Times New Roman" w:hAnsi="Times New Roman"/>
          <w:sz w:val="22"/>
          <w:szCs w:val="22"/>
        </w:rPr>
        <w:t>REGISTRATION ON WEBSITE WILL</w:t>
      </w:r>
      <w:r w:rsidR="00D27B5D" w:rsidRPr="009C15D6">
        <w:rPr>
          <w:rFonts w:ascii="Times New Roman" w:hAnsi="Times New Roman"/>
          <w:sz w:val="22"/>
          <w:szCs w:val="22"/>
        </w:rPr>
        <w:t xml:space="preserve"> NOT OPEN UNTIL 1</w:t>
      </w:r>
      <w:r w:rsidR="000A5200" w:rsidRPr="009C15D6">
        <w:rPr>
          <w:rFonts w:ascii="Times New Roman" w:hAnsi="Times New Roman"/>
          <w:sz w:val="22"/>
          <w:szCs w:val="22"/>
        </w:rPr>
        <w:t xml:space="preserve"> SEPTEMBER 201</w:t>
      </w:r>
      <w:r w:rsidR="00584135" w:rsidRPr="009C15D6">
        <w:rPr>
          <w:rFonts w:ascii="Times New Roman" w:hAnsi="Times New Roman"/>
          <w:sz w:val="22"/>
          <w:szCs w:val="22"/>
        </w:rPr>
        <w:t>2</w:t>
      </w:r>
      <w:r w:rsidR="00CE7804" w:rsidRPr="009C15D6">
        <w:rPr>
          <w:rFonts w:ascii="Times New Roman" w:hAnsi="Times New Roman"/>
          <w:sz w:val="22"/>
          <w:szCs w:val="22"/>
        </w:rPr>
        <w:t xml:space="preserve">.  </w:t>
      </w:r>
    </w:p>
    <w:p w:rsidR="00584135" w:rsidRPr="009C15D6" w:rsidRDefault="00584135" w:rsidP="0090521F">
      <w:pPr>
        <w:rPr>
          <w:rFonts w:ascii="Times New Roman" w:hAnsi="Times New Roman"/>
          <w:sz w:val="22"/>
          <w:szCs w:val="22"/>
        </w:rPr>
      </w:pPr>
    </w:p>
    <w:p w:rsidR="00CE7804" w:rsidRDefault="00AD0E69" w:rsidP="0090521F">
      <w:pPr>
        <w:rPr>
          <w:rFonts w:ascii="Times New Roman" w:hAnsi="Times New Roman"/>
          <w:sz w:val="22"/>
          <w:szCs w:val="22"/>
        </w:rPr>
      </w:pPr>
      <w:r w:rsidRPr="009C15D6">
        <w:rPr>
          <w:rFonts w:ascii="Times New Roman" w:hAnsi="Times New Roman"/>
          <w:sz w:val="22"/>
          <w:szCs w:val="22"/>
        </w:rPr>
        <w:t xml:space="preserve">9. </w:t>
      </w:r>
      <w:r w:rsidR="00CE7804" w:rsidRPr="009C15D6">
        <w:rPr>
          <w:rFonts w:ascii="Times New Roman" w:hAnsi="Times New Roman"/>
          <w:sz w:val="22"/>
          <w:szCs w:val="22"/>
        </w:rPr>
        <w:t xml:space="preserve">The point of contact </w:t>
      </w:r>
      <w:r w:rsidR="004B6F83" w:rsidRPr="009C15D6">
        <w:rPr>
          <w:rFonts w:ascii="Times New Roman" w:hAnsi="Times New Roman"/>
          <w:sz w:val="22"/>
          <w:szCs w:val="22"/>
        </w:rPr>
        <w:t xml:space="preserve">is </w:t>
      </w:r>
      <w:r w:rsidRPr="009C15D6">
        <w:rPr>
          <w:rFonts w:ascii="Times New Roman" w:hAnsi="Times New Roman"/>
          <w:sz w:val="22"/>
          <w:szCs w:val="22"/>
        </w:rPr>
        <w:t>your re</w:t>
      </w:r>
      <w:r w:rsidR="0090521F" w:rsidRPr="009C15D6">
        <w:rPr>
          <w:rFonts w:ascii="Times New Roman" w:hAnsi="Times New Roman"/>
          <w:sz w:val="22"/>
          <w:szCs w:val="22"/>
        </w:rPr>
        <w:t>s</w:t>
      </w:r>
      <w:r w:rsidRPr="009C15D6">
        <w:rPr>
          <w:rFonts w:ascii="Times New Roman" w:hAnsi="Times New Roman"/>
          <w:sz w:val="22"/>
          <w:szCs w:val="22"/>
        </w:rPr>
        <w:t>pective</w:t>
      </w:r>
      <w:r w:rsidR="0090521F" w:rsidRPr="009C15D6">
        <w:rPr>
          <w:rFonts w:ascii="Times New Roman" w:hAnsi="Times New Roman"/>
          <w:sz w:val="22"/>
          <w:szCs w:val="22"/>
        </w:rPr>
        <w:t xml:space="preserve"> brigade</w:t>
      </w:r>
      <w:r w:rsidR="004B6F83" w:rsidRPr="009C15D6">
        <w:rPr>
          <w:rFonts w:ascii="Times New Roman" w:hAnsi="Times New Roman"/>
          <w:sz w:val="22"/>
          <w:szCs w:val="22"/>
        </w:rPr>
        <w:t xml:space="preserve"> </w:t>
      </w:r>
      <w:r w:rsidR="00EF1B1C" w:rsidRPr="009C15D6">
        <w:rPr>
          <w:rFonts w:ascii="Times New Roman" w:hAnsi="Times New Roman"/>
          <w:sz w:val="22"/>
          <w:szCs w:val="22"/>
        </w:rPr>
        <w:t>FRSA</w:t>
      </w:r>
      <w:r w:rsidR="0090521F" w:rsidRPr="009C15D6">
        <w:rPr>
          <w:rFonts w:ascii="Times New Roman" w:hAnsi="Times New Roman"/>
          <w:sz w:val="22"/>
          <w:szCs w:val="22"/>
        </w:rPr>
        <w:t>s</w:t>
      </w:r>
      <w:r w:rsidR="00893DD4">
        <w:rPr>
          <w:rFonts w:ascii="Times New Roman" w:hAnsi="Times New Roman"/>
          <w:sz w:val="22"/>
          <w:szCs w:val="22"/>
        </w:rPr>
        <w:t xml:space="preserve"> and A&amp;FRPMs</w:t>
      </w:r>
      <w:r w:rsidR="0090521F" w:rsidRPr="009C15D6">
        <w:rPr>
          <w:rFonts w:ascii="Times New Roman" w:hAnsi="Times New Roman"/>
          <w:sz w:val="22"/>
          <w:szCs w:val="22"/>
        </w:rPr>
        <w:t xml:space="preserve">: </w:t>
      </w:r>
    </w:p>
    <w:p w:rsidR="00366CA9" w:rsidRPr="009C15D6" w:rsidRDefault="00366CA9" w:rsidP="0090521F">
      <w:pPr>
        <w:rPr>
          <w:rFonts w:ascii="Times New Roman" w:hAnsi="Times New Roman"/>
          <w:sz w:val="22"/>
          <w:szCs w:val="22"/>
        </w:rPr>
      </w:pPr>
    </w:p>
    <w:p w:rsidR="004B6F83" w:rsidRPr="00366CA9" w:rsidRDefault="00E92A2F"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JFHQ/</w:t>
      </w:r>
      <w:r w:rsidR="00EF5972" w:rsidRPr="00366CA9">
        <w:rPr>
          <w:rFonts w:ascii="Times New Roman" w:hAnsi="Times New Roman"/>
          <w:sz w:val="22"/>
          <w:szCs w:val="22"/>
        </w:rPr>
        <w:t>STC-</w:t>
      </w:r>
      <w:r w:rsidR="004B6F83" w:rsidRPr="00366CA9">
        <w:rPr>
          <w:rFonts w:ascii="Times New Roman" w:hAnsi="Times New Roman"/>
          <w:sz w:val="22"/>
          <w:szCs w:val="22"/>
        </w:rPr>
        <w:t xml:space="preserve"> </w:t>
      </w:r>
      <w:r w:rsidR="000660FA" w:rsidRPr="00366CA9">
        <w:rPr>
          <w:rFonts w:ascii="Times New Roman" w:hAnsi="Times New Roman"/>
          <w:sz w:val="22"/>
          <w:szCs w:val="22"/>
        </w:rPr>
        <w:t>614-336-6000 x</w:t>
      </w:r>
      <w:r w:rsidR="00EF5972" w:rsidRPr="00366CA9">
        <w:rPr>
          <w:rFonts w:ascii="Times New Roman" w:hAnsi="Times New Roman"/>
          <w:sz w:val="22"/>
          <w:szCs w:val="22"/>
        </w:rPr>
        <w:t>2039</w:t>
      </w:r>
    </w:p>
    <w:p w:rsidR="004B6F83" w:rsidRPr="00366CA9" w:rsidRDefault="0090521F"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37</w:t>
      </w:r>
      <w:r w:rsidRPr="00366CA9">
        <w:rPr>
          <w:rFonts w:ascii="Times New Roman" w:hAnsi="Times New Roman"/>
          <w:sz w:val="22"/>
          <w:szCs w:val="22"/>
          <w:vertAlign w:val="superscript"/>
        </w:rPr>
        <w:t>th</w:t>
      </w:r>
      <w:r w:rsidR="003643F4" w:rsidRPr="00366CA9">
        <w:rPr>
          <w:rFonts w:ascii="Times New Roman" w:hAnsi="Times New Roman"/>
          <w:sz w:val="22"/>
          <w:szCs w:val="22"/>
        </w:rPr>
        <w:t xml:space="preserve"> IBCT- </w:t>
      </w:r>
      <w:r w:rsidR="004B6F83" w:rsidRPr="00366CA9">
        <w:rPr>
          <w:rFonts w:ascii="Times New Roman" w:hAnsi="Times New Roman"/>
          <w:sz w:val="22"/>
          <w:szCs w:val="22"/>
        </w:rPr>
        <w:t xml:space="preserve">614-356-7912 </w:t>
      </w:r>
    </w:p>
    <w:p w:rsidR="0090521F" w:rsidRPr="00366CA9" w:rsidRDefault="0090521F"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16</w:t>
      </w:r>
      <w:r w:rsidRPr="00366CA9">
        <w:rPr>
          <w:rFonts w:ascii="Times New Roman" w:hAnsi="Times New Roman"/>
          <w:sz w:val="22"/>
          <w:szCs w:val="22"/>
          <w:vertAlign w:val="superscript"/>
        </w:rPr>
        <w:t>th</w:t>
      </w:r>
      <w:r w:rsidRPr="00366CA9">
        <w:rPr>
          <w:rFonts w:ascii="Times New Roman" w:hAnsi="Times New Roman"/>
          <w:sz w:val="22"/>
          <w:szCs w:val="22"/>
        </w:rPr>
        <w:t xml:space="preserve"> ENG BDE</w:t>
      </w:r>
      <w:r w:rsidR="004B6F83" w:rsidRPr="00366CA9">
        <w:rPr>
          <w:rFonts w:ascii="Times New Roman" w:hAnsi="Times New Roman"/>
          <w:sz w:val="22"/>
          <w:szCs w:val="22"/>
        </w:rPr>
        <w:t>-</w:t>
      </w:r>
      <w:r w:rsidR="00D30C70" w:rsidRPr="00366CA9">
        <w:rPr>
          <w:rFonts w:ascii="Times New Roman" w:hAnsi="Times New Roman"/>
          <w:sz w:val="22"/>
          <w:szCs w:val="22"/>
        </w:rPr>
        <w:t xml:space="preserve"> 614-35</w:t>
      </w:r>
      <w:r w:rsidR="00EF5972" w:rsidRPr="00366CA9">
        <w:rPr>
          <w:rFonts w:ascii="Times New Roman" w:hAnsi="Times New Roman"/>
          <w:sz w:val="22"/>
          <w:szCs w:val="22"/>
        </w:rPr>
        <w:t>6-7997</w:t>
      </w:r>
      <w:r w:rsidR="004D466E">
        <w:rPr>
          <w:rFonts w:ascii="Times New Roman" w:hAnsi="Times New Roman"/>
          <w:sz w:val="22"/>
          <w:szCs w:val="22"/>
        </w:rPr>
        <w:t xml:space="preserve"> or 614-336-6352</w:t>
      </w:r>
    </w:p>
    <w:p w:rsidR="00366CA9" w:rsidRDefault="0090521F" w:rsidP="0090521F">
      <w:pPr>
        <w:pStyle w:val="ListParagraph"/>
        <w:numPr>
          <w:ilvl w:val="0"/>
          <w:numId w:val="7"/>
        </w:numPr>
        <w:rPr>
          <w:rFonts w:ascii="Times New Roman" w:hAnsi="Times New Roman"/>
          <w:sz w:val="22"/>
          <w:szCs w:val="22"/>
        </w:rPr>
      </w:pPr>
      <w:r w:rsidRPr="00366CA9">
        <w:rPr>
          <w:rFonts w:ascii="Times New Roman" w:hAnsi="Times New Roman"/>
          <w:sz w:val="22"/>
          <w:szCs w:val="22"/>
        </w:rPr>
        <w:t>174</w:t>
      </w:r>
      <w:r w:rsidR="004B6F83" w:rsidRPr="00366CA9">
        <w:rPr>
          <w:rFonts w:ascii="Times New Roman" w:hAnsi="Times New Roman"/>
          <w:sz w:val="22"/>
          <w:szCs w:val="22"/>
          <w:vertAlign w:val="superscript"/>
        </w:rPr>
        <w:t>th</w:t>
      </w:r>
      <w:r w:rsidR="004B6F83" w:rsidRPr="00366CA9">
        <w:rPr>
          <w:rFonts w:ascii="Times New Roman" w:hAnsi="Times New Roman"/>
          <w:sz w:val="22"/>
          <w:szCs w:val="22"/>
        </w:rPr>
        <w:t xml:space="preserve"> </w:t>
      </w:r>
      <w:r w:rsidRPr="00366CA9">
        <w:rPr>
          <w:rFonts w:ascii="Times New Roman" w:hAnsi="Times New Roman"/>
          <w:sz w:val="22"/>
          <w:szCs w:val="22"/>
        </w:rPr>
        <w:t>ADA BDE</w:t>
      </w:r>
      <w:r w:rsidR="004B6F83" w:rsidRPr="00366CA9">
        <w:rPr>
          <w:rFonts w:ascii="Times New Roman" w:hAnsi="Times New Roman"/>
          <w:sz w:val="22"/>
          <w:szCs w:val="22"/>
        </w:rPr>
        <w:t>- 614-356-7918</w:t>
      </w:r>
    </w:p>
    <w:p w:rsidR="004B6F83" w:rsidRPr="00366CA9" w:rsidRDefault="00366CA9" w:rsidP="0090521F">
      <w:pPr>
        <w:pStyle w:val="ListParagraph"/>
        <w:numPr>
          <w:ilvl w:val="0"/>
          <w:numId w:val="7"/>
        </w:numPr>
        <w:rPr>
          <w:rFonts w:ascii="Times New Roman" w:hAnsi="Times New Roman"/>
          <w:sz w:val="22"/>
          <w:szCs w:val="22"/>
        </w:rPr>
      </w:pPr>
      <w:r w:rsidRPr="00366CA9">
        <w:rPr>
          <w:rFonts w:ascii="Times New Roman" w:hAnsi="Times New Roman"/>
          <w:sz w:val="22"/>
          <w:szCs w:val="22"/>
        </w:rPr>
        <w:t xml:space="preserve">e. </w:t>
      </w:r>
      <w:r w:rsidR="004B6F83" w:rsidRPr="00366CA9">
        <w:rPr>
          <w:rFonts w:ascii="Times New Roman" w:hAnsi="Times New Roman"/>
          <w:sz w:val="22"/>
          <w:szCs w:val="22"/>
        </w:rPr>
        <w:t>371</w:t>
      </w:r>
      <w:r w:rsidR="004B6F83" w:rsidRPr="00366CA9">
        <w:rPr>
          <w:rFonts w:ascii="Times New Roman" w:hAnsi="Times New Roman"/>
          <w:sz w:val="22"/>
          <w:szCs w:val="22"/>
          <w:vertAlign w:val="superscript"/>
        </w:rPr>
        <w:t>st</w:t>
      </w:r>
      <w:r w:rsidR="004B6F83" w:rsidRPr="00366CA9">
        <w:rPr>
          <w:rFonts w:ascii="Times New Roman" w:hAnsi="Times New Roman"/>
          <w:sz w:val="22"/>
          <w:szCs w:val="22"/>
        </w:rPr>
        <w:t xml:space="preserve"> SUS BDE- 614-336-8820</w:t>
      </w:r>
    </w:p>
    <w:p w:rsidR="004B6F83" w:rsidRPr="00366CA9" w:rsidRDefault="004B6F83"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73</w:t>
      </w:r>
      <w:r w:rsidRPr="00366CA9">
        <w:rPr>
          <w:rFonts w:ascii="Times New Roman" w:hAnsi="Times New Roman"/>
          <w:sz w:val="22"/>
          <w:szCs w:val="22"/>
          <w:vertAlign w:val="superscript"/>
        </w:rPr>
        <w:t>rd</w:t>
      </w:r>
      <w:r w:rsidR="001A4457" w:rsidRPr="00366CA9">
        <w:rPr>
          <w:rFonts w:ascii="Times New Roman" w:hAnsi="Times New Roman"/>
          <w:sz w:val="22"/>
          <w:szCs w:val="22"/>
        </w:rPr>
        <w:t xml:space="preserve"> T</w:t>
      </w:r>
      <w:r w:rsidRPr="00366CA9">
        <w:rPr>
          <w:rFonts w:ascii="Times New Roman" w:hAnsi="Times New Roman"/>
          <w:sz w:val="22"/>
          <w:szCs w:val="22"/>
        </w:rPr>
        <w:t>C- 614-336-6589</w:t>
      </w:r>
    </w:p>
    <w:p w:rsidR="00893DD4" w:rsidRPr="00366CA9" w:rsidRDefault="00893DD4"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121</w:t>
      </w:r>
      <w:r w:rsidRPr="00366CA9">
        <w:rPr>
          <w:rFonts w:ascii="Times New Roman" w:hAnsi="Times New Roman"/>
          <w:sz w:val="22"/>
          <w:szCs w:val="22"/>
          <w:vertAlign w:val="superscript"/>
        </w:rPr>
        <w:t>st</w:t>
      </w:r>
      <w:r w:rsidRPr="00366CA9">
        <w:rPr>
          <w:rFonts w:ascii="Times New Roman" w:hAnsi="Times New Roman"/>
          <w:sz w:val="22"/>
          <w:szCs w:val="22"/>
        </w:rPr>
        <w:t xml:space="preserve"> AFW- 800-377-5570</w:t>
      </w:r>
    </w:p>
    <w:p w:rsidR="00893DD4" w:rsidRPr="00366CA9" w:rsidRDefault="00893DD4"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178</w:t>
      </w:r>
      <w:r w:rsidRPr="00366CA9">
        <w:rPr>
          <w:rFonts w:ascii="Times New Roman" w:hAnsi="Times New Roman"/>
          <w:sz w:val="22"/>
          <w:szCs w:val="22"/>
          <w:vertAlign w:val="superscript"/>
        </w:rPr>
        <w:t>th</w:t>
      </w:r>
      <w:r w:rsidRPr="00366CA9">
        <w:rPr>
          <w:rFonts w:ascii="Times New Roman" w:hAnsi="Times New Roman"/>
          <w:sz w:val="22"/>
          <w:szCs w:val="22"/>
        </w:rPr>
        <w:t xml:space="preserve"> FW- 800-851-4503 x2583</w:t>
      </w:r>
    </w:p>
    <w:p w:rsidR="00893DD4" w:rsidRPr="00366CA9" w:rsidRDefault="00893DD4"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179</w:t>
      </w:r>
      <w:r w:rsidRPr="00366CA9">
        <w:rPr>
          <w:rFonts w:ascii="Times New Roman" w:hAnsi="Times New Roman"/>
          <w:sz w:val="22"/>
          <w:szCs w:val="22"/>
          <w:vertAlign w:val="superscript"/>
        </w:rPr>
        <w:t>th</w:t>
      </w:r>
      <w:r w:rsidRPr="00366CA9">
        <w:rPr>
          <w:rFonts w:ascii="Times New Roman" w:hAnsi="Times New Roman"/>
          <w:sz w:val="22"/>
          <w:szCs w:val="22"/>
        </w:rPr>
        <w:t xml:space="preserve"> ALW- 800-642-8365 x5206600</w:t>
      </w:r>
    </w:p>
    <w:p w:rsidR="00893DD4" w:rsidRPr="00366CA9" w:rsidRDefault="00893DD4" w:rsidP="00366CA9">
      <w:pPr>
        <w:pStyle w:val="ListParagraph"/>
        <w:numPr>
          <w:ilvl w:val="0"/>
          <w:numId w:val="7"/>
        </w:numPr>
        <w:rPr>
          <w:rFonts w:ascii="Times New Roman" w:hAnsi="Times New Roman"/>
          <w:sz w:val="22"/>
          <w:szCs w:val="22"/>
        </w:rPr>
      </w:pPr>
      <w:r w:rsidRPr="00366CA9">
        <w:rPr>
          <w:rFonts w:ascii="Times New Roman" w:hAnsi="Times New Roman"/>
          <w:sz w:val="22"/>
          <w:szCs w:val="22"/>
        </w:rPr>
        <w:t>180</w:t>
      </w:r>
      <w:r w:rsidRPr="00366CA9">
        <w:rPr>
          <w:rFonts w:ascii="Times New Roman" w:hAnsi="Times New Roman"/>
          <w:sz w:val="22"/>
          <w:szCs w:val="22"/>
          <w:vertAlign w:val="superscript"/>
        </w:rPr>
        <w:t>th</w:t>
      </w:r>
      <w:r w:rsidRPr="00366CA9">
        <w:rPr>
          <w:rFonts w:ascii="Times New Roman" w:hAnsi="Times New Roman"/>
          <w:sz w:val="22"/>
          <w:szCs w:val="22"/>
        </w:rPr>
        <w:t xml:space="preserve"> FW- 800-495-4250 x8684550</w:t>
      </w:r>
    </w:p>
    <w:p w:rsidR="000660FA" w:rsidRDefault="000660FA" w:rsidP="0090521F">
      <w:pPr>
        <w:rPr>
          <w:rFonts w:ascii="Times New Roman" w:hAnsi="Times New Roman"/>
          <w:sz w:val="22"/>
          <w:szCs w:val="22"/>
        </w:rPr>
      </w:pPr>
    </w:p>
    <w:p w:rsidR="00CE7804" w:rsidRPr="009C15D6" w:rsidRDefault="00CE7804" w:rsidP="00D11DBB">
      <w:pPr>
        <w:tabs>
          <w:tab w:val="left" w:pos="4680"/>
        </w:tabs>
        <w:rPr>
          <w:rFonts w:ascii="Times New Roman" w:hAnsi="Times New Roman"/>
          <w:sz w:val="22"/>
          <w:szCs w:val="22"/>
        </w:rPr>
      </w:pPr>
      <w:r w:rsidRPr="009C15D6">
        <w:rPr>
          <w:rFonts w:ascii="Times New Roman" w:hAnsi="Times New Roman"/>
          <w:sz w:val="22"/>
          <w:szCs w:val="22"/>
        </w:rPr>
        <w:t xml:space="preserve">  </w:t>
      </w:r>
    </w:p>
    <w:p w:rsidR="004B6F83" w:rsidRPr="009C15D6" w:rsidRDefault="00CE7804" w:rsidP="00D11DBB">
      <w:pPr>
        <w:tabs>
          <w:tab w:val="left" w:pos="4680"/>
        </w:tabs>
        <w:ind w:left="360"/>
        <w:rPr>
          <w:rFonts w:ascii="Times New Roman" w:hAnsi="Times New Roman"/>
          <w:sz w:val="22"/>
          <w:szCs w:val="22"/>
        </w:rPr>
      </w:pPr>
      <w:r w:rsidRPr="009C15D6">
        <w:rPr>
          <w:rFonts w:ascii="Times New Roman" w:hAnsi="Times New Roman"/>
          <w:sz w:val="22"/>
          <w:szCs w:val="22"/>
        </w:rPr>
        <w:tab/>
      </w:r>
      <w:r w:rsidR="00D11DBB" w:rsidRPr="009C15D6">
        <w:rPr>
          <w:rFonts w:ascii="Times New Roman" w:hAnsi="Times New Roman"/>
          <w:noProof/>
          <w:sz w:val="22"/>
          <w:szCs w:val="22"/>
        </w:rPr>
        <w:drawing>
          <wp:inline distT="0" distB="0" distL="0" distR="0">
            <wp:extent cx="1562100" cy="685800"/>
            <wp:effectExtent l="19050" t="0" r="0" b="0"/>
            <wp:docPr id="5" name="Picture 1" descr="C:\Users\douglas.franz\Desktop\Signatures\Bl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glas.franz\Desktop\Signatures\Blike.png"/>
                    <pic:cNvPicPr>
                      <a:picLocks noChangeAspect="1" noChangeArrowheads="1"/>
                    </pic:cNvPicPr>
                  </pic:nvPicPr>
                  <pic:blipFill>
                    <a:blip r:embed="rId9" cstate="print"/>
                    <a:srcRect/>
                    <a:stretch>
                      <a:fillRect/>
                    </a:stretch>
                  </pic:blipFill>
                  <pic:spPr bwMode="auto">
                    <a:xfrm>
                      <a:off x="0" y="0"/>
                      <a:ext cx="1562100" cy="685800"/>
                    </a:xfrm>
                    <a:prstGeom prst="rect">
                      <a:avLst/>
                    </a:prstGeom>
                    <a:noFill/>
                    <a:ln w="9525">
                      <a:noFill/>
                      <a:miter lim="800000"/>
                      <a:headEnd/>
                      <a:tailEnd/>
                    </a:ln>
                  </pic:spPr>
                </pic:pic>
              </a:graphicData>
            </a:graphic>
          </wp:inline>
        </w:drawing>
      </w:r>
    </w:p>
    <w:p w:rsidR="00CE7804" w:rsidRPr="009C15D6" w:rsidRDefault="004B6F83" w:rsidP="00D27B5D">
      <w:pPr>
        <w:tabs>
          <w:tab w:val="left" w:pos="4680"/>
        </w:tabs>
        <w:ind w:left="360"/>
        <w:rPr>
          <w:rFonts w:ascii="Times New Roman" w:hAnsi="Times New Roman"/>
          <w:sz w:val="22"/>
          <w:szCs w:val="22"/>
        </w:rPr>
      </w:pPr>
      <w:r w:rsidRPr="009C15D6">
        <w:rPr>
          <w:rFonts w:ascii="Times New Roman" w:hAnsi="Times New Roman"/>
          <w:sz w:val="22"/>
          <w:szCs w:val="22"/>
        </w:rPr>
        <w:tab/>
      </w:r>
      <w:r w:rsidR="00172485" w:rsidRPr="009C15D6">
        <w:rPr>
          <w:rFonts w:ascii="Times New Roman" w:hAnsi="Times New Roman"/>
          <w:sz w:val="22"/>
          <w:szCs w:val="22"/>
        </w:rPr>
        <w:t>JULIE A. BLIKE</w:t>
      </w:r>
    </w:p>
    <w:p w:rsidR="00CE7804" w:rsidRPr="009C15D6" w:rsidRDefault="00172485" w:rsidP="00D27B5D">
      <w:pPr>
        <w:tabs>
          <w:tab w:val="left" w:pos="4680"/>
        </w:tabs>
        <w:ind w:left="360"/>
        <w:rPr>
          <w:rFonts w:ascii="Times New Roman" w:hAnsi="Times New Roman"/>
          <w:sz w:val="22"/>
          <w:szCs w:val="22"/>
        </w:rPr>
      </w:pPr>
      <w:r w:rsidRPr="009C15D6">
        <w:rPr>
          <w:rFonts w:ascii="Times New Roman" w:hAnsi="Times New Roman"/>
          <w:sz w:val="22"/>
          <w:szCs w:val="22"/>
        </w:rPr>
        <w:tab/>
      </w:r>
      <w:r w:rsidR="00EF5972" w:rsidRPr="009C15D6">
        <w:rPr>
          <w:rFonts w:ascii="Times New Roman" w:hAnsi="Times New Roman"/>
          <w:sz w:val="22"/>
          <w:szCs w:val="22"/>
        </w:rPr>
        <w:t>COL</w:t>
      </w:r>
      <w:r w:rsidRPr="009C15D6">
        <w:rPr>
          <w:rFonts w:ascii="Times New Roman" w:hAnsi="Times New Roman"/>
          <w:sz w:val="22"/>
          <w:szCs w:val="22"/>
        </w:rPr>
        <w:t>, MS</w:t>
      </w:r>
      <w:r w:rsidR="00CE7804" w:rsidRPr="009C15D6">
        <w:rPr>
          <w:rFonts w:ascii="Times New Roman" w:hAnsi="Times New Roman"/>
          <w:sz w:val="22"/>
          <w:szCs w:val="22"/>
        </w:rPr>
        <w:t>, OHARNG</w:t>
      </w:r>
    </w:p>
    <w:p w:rsidR="00CE7804" w:rsidRPr="009C15D6" w:rsidRDefault="00F52A14" w:rsidP="00F52A14">
      <w:pPr>
        <w:tabs>
          <w:tab w:val="left" w:pos="4680"/>
        </w:tabs>
        <w:ind w:left="360"/>
        <w:rPr>
          <w:rFonts w:ascii="Times New Roman" w:hAnsi="Times New Roman"/>
          <w:sz w:val="22"/>
          <w:szCs w:val="22"/>
        </w:rPr>
      </w:pPr>
      <w:r w:rsidRPr="009C15D6">
        <w:rPr>
          <w:rFonts w:ascii="Times New Roman" w:hAnsi="Times New Roman"/>
          <w:sz w:val="22"/>
          <w:szCs w:val="22"/>
        </w:rPr>
        <w:tab/>
      </w:r>
      <w:r w:rsidR="00172485" w:rsidRPr="009C15D6">
        <w:rPr>
          <w:rFonts w:ascii="Times New Roman" w:hAnsi="Times New Roman"/>
          <w:sz w:val="22"/>
          <w:szCs w:val="22"/>
        </w:rPr>
        <w:t>Director, Family Readiness &amp; Warrior Support</w:t>
      </w:r>
      <w:r w:rsidR="00CE7804" w:rsidRPr="009C15D6">
        <w:rPr>
          <w:rFonts w:ascii="Times New Roman" w:hAnsi="Times New Roman"/>
          <w:sz w:val="22"/>
          <w:szCs w:val="22"/>
        </w:rPr>
        <w:t xml:space="preserve">  </w:t>
      </w:r>
    </w:p>
    <w:p w:rsidR="00CE7804" w:rsidRPr="009C15D6" w:rsidRDefault="00CE7804" w:rsidP="00893DD4">
      <w:pPr>
        <w:rPr>
          <w:rFonts w:ascii="Times New Roman" w:hAnsi="Times New Roman"/>
          <w:sz w:val="22"/>
          <w:szCs w:val="22"/>
        </w:rPr>
      </w:pPr>
    </w:p>
    <w:p w:rsidR="00E65B42" w:rsidRPr="009C15D6" w:rsidRDefault="00E65B42" w:rsidP="00D27B5D">
      <w:pPr>
        <w:ind w:left="360"/>
        <w:rPr>
          <w:rFonts w:ascii="Times New Roman" w:hAnsi="Times New Roman"/>
          <w:sz w:val="22"/>
          <w:szCs w:val="22"/>
        </w:rPr>
      </w:pPr>
    </w:p>
    <w:p w:rsidR="00CE7804" w:rsidRPr="009C15D6" w:rsidRDefault="00CE7804" w:rsidP="00D27B5D">
      <w:pPr>
        <w:ind w:left="360"/>
        <w:rPr>
          <w:rFonts w:ascii="Times New Roman" w:hAnsi="Times New Roman"/>
          <w:sz w:val="22"/>
          <w:szCs w:val="22"/>
        </w:rPr>
      </w:pPr>
      <w:r w:rsidRPr="009C15D6">
        <w:rPr>
          <w:rFonts w:ascii="Times New Roman" w:hAnsi="Times New Roman"/>
          <w:sz w:val="22"/>
          <w:szCs w:val="22"/>
        </w:rPr>
        <w:t>DISTRIBUTION:</w:t>
      </w:r>
    </w:p>
    <w:p w:rsidR="00CE7804" w:rsidRPr="009C15D6" w:rsidRDefault="00C4249B" w:rsidP="00597CA7">
      <w:pPr>
        <w:ind w:left="360"/>
        <w:rPr>
          <w:rFonts w:ascii="Times New Roman" w:hAnsi="Times New Roman"/>
          <w:sz w:val="22"/>
          <w:szCs w:val="22"/>
        </w:rPr>
      </w:pPr>
      <w:r w:rsidRPr="009C15D6">
        <w:rPr>
          <w:rFonts w:ascii="Times New Roman" w:hAnsi="Times New Roman"/>
          <w:sz w:val="22"/>
          <w:szCs w:val="22"/>
        </w:rPr>
        <w:t>MSC Commanders</w:t>
      </w:r>
    </w:p>
    <w:p w:rsidR="00597CA7" w:rsidRPr="009C15D6" w:rsidRDefault="00597CA7" w:rsidP="00D27B5D">
      <w:pPr>
        <w:ind w:left="360"/>
        <w:rPr>
          <w:rFonts w:ascii="Times New Roman" w:hAnsi="Times New Roman"/>
          <w:sz w:val="22"/>
          <w:szCs w:val="22"/>
        </w:rPr>
      </w:pPr>
      <w:r w:rsidRPr="009C15D6">
        <w:rPr>
          <w:rFonts w:ascii="Times New Roman" w:hAnsi="Times New Roman"/>
          <w:sz w:val="22"/>
          <w:szCs w:val="22"/>
        </w:rPr>
        <w:t>Air &amp; Family Readiness Program Managers</w:t>
      </w:r>
    </w:p>
    <w:p w:rsidR="00CE7804" w:rsidRPr="009C15D6" w:rsidRDefault="00597CA7" w:rsidP="00D27B5D">
      <w:pPr>
        <w:ind w:left="360"/>
        <w:rPr>
          <w:rFonts w:ascii="Times New Roman" w:hAnsi="Times New Roman"/>
          <w:sz w:val="22"/>
          <w:szCs w:val="22"/>
        </w:rPr>
      </w:pPr>
      <w:r w:rsidRPr="009C15D6">
        <w:rPr>
          <w:rFonts w:ascii="Times New Roman" w:hAnsi="Times New Roman"/>
          <w:sz w:val="22"/>
          <w:szCs w:val="22"/>
        </w:rPr>
        <w:t>Family Readiness Group Members</w:t>
      </w:r>
      <w:r w:rsidR="00C4249B" w:rsidRPr="009C15D6">
        <w:rPr>
          <w:rFonts w:ascii="Times New Roman" w:hAnsi="Times New Roman"/>
          <w:sz w:val="22"/>
          <w:szCs w:val="22"/>
        </w:rPr>
        <w:t>/Volunteers</w:t>
      </w:r>
    </w:p>
    <w:p w:rsidR="00755238" w:rsidRPr="009C15D6" w:rsidRDefault="00BB28E4" w:rsidP="00D27B5D">
      <w:pPr>
        <w:ind w:left="360"/>
        <w:rPr>
          <w:rFonts w:ascii="Times New Roman" w:hAnsi="Times New Roman"/>
          <w:sz w:val="22"/>
          <w:szCs w:val="22"/>
        </w:rPr>
      </w:pPr>
      <w:r w:rsidRPr="009C15D6">
        <w:rPr>
          <w:rFonts w:ascii="Times New Roman" w:hAnsi="Times New Roman"/>
          <w:sz w:val="22"/>
          <w:szCs w:val="22"/>
        </w:rPr>
        <w:t>JFHQ-G3</w:t>
      </w:r>
    </w:p>
    <w:sectPr w:rsidR="00755238" w:rsidRPr="009C15D6" w:rsidSect="002F4A7C">
      <w:headerReference w:type="default" r:id="rId10"/>
      <w:footerReference w:type="default" r:id="rId11"/>
      <w:headerReference w:type="first" r:id="rId12"/>
      <w:footerReference w:type="first" r:id="rId13"/>
      <w:pgSz w:w="12240" w:h="15840" w:code="1"/>
      <w:pgMar w:top="1440" w:right="1440" w:bottom="1440" w:left="1440" w:header="72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8E" w:rsidRDefault="00B10D8E">
      <w:r>
        <w:separator/>
      </w:r>
    </w:p>
  </w:endnote>
  <w:endnote w:type="continuationSeparator" w:id="0">
    <w:p w:rsidR="00B10D8E" w:rsidRDefault="00B1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8E" w:rsidRDefault="00B10D8E" w:rsidP="00F52A14">
    <w:pPr>
      <w:pStyle w:val="Footer"/>
      <w:rPr>
        <w:b/>
        <w:i/>
      </w:rPr>
    </w:pPr>
  </w:p>
  <w:p w:rsidR="00B10D8E" w:rsidRPr="00E92A2F" w:rsidRDefault="00B10D8E" w:rsidP="00CE7804">
    <w:pPr>
      <w:pStyle w:val="Footer"/>
      <w:jc w:val="center"/>
      <w:rPr>
        <w:rFonts w:ascii="Times New Roman" w:hAnsi="Times New Roman"/>
        <w:b/>
        <w:i/>
        <w:sz w:val="22"/>
        <w:szCs w:val="22"/>
      </w:rPr>
    </w:pPr>
    <w:r w:rsidRPr="00E92A2F">
      <w:rPr>
        <w:rFonts w:ascii="Times New Roman" w:hAnsi="Times New Roman"/>
        <w:b/>
        <w:i/>
        <w:sz w:val="22"/>
        <w:szCs w:val="22"/>
      </w:rPr>
      <w:t>“When Called – We Respond with Ready Units”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FA" w:rsidRDefault="000660FA" w:rsidP="002F4A7C">
    <w:pPr>
      <w:pStyle w:val="Footer"/>
      <w:jc w:val="center"/>
      <w:rPr>
        <w:b/>
        <w:i/>
      </w:rPr>
    </w:pPr>
  </w:p>
  <w:p w:rsidR="000660FA" w:rsidRPr="0016491F" w:rsidRDefault="000660FA" w:rsidP="002F4A7C">
    <w:pPr>
      <w:pStyle w:val="Footer"/>
      <w:jc w:val="center"/>
      <w:rPr>
        <w:rFonts w:ascii="Times New Roman" w:hAnsi="Times New Roman"/>
        <w:b/>
        <w:i/>
        <w:sz w:val="22"/>
        <w:szCs w:val="22"/>
      </w:rPr>
    </w:pPr>
  </w:p>
  <w:p w:rsidR="00B10D8E" w:rsidRPr="0016491F" w:rsidRDefault="00B10D8E" w:rsidP="002F4A7C">
    <w:pPr>
      <w:pStyle w:val="Footer"/>
      <w:jc w:val="center"/>
      <w:rPr>
        <w:rFonts w:ascii="Times New Roman" w:hAnsi="Times New Roman"/>
        <w:sz w:val="22"/>
        <w:szCs w:val="22"/>
      </w:rPr>
    </w:pPr>
    <w:r w:rsidRPr="0016491F">
      <w:rPr>
        <w:rFonts w:ascii="Times New Roman" w:hAnsi="Times New Roman"/>
        <w:b/>
        <w:i/>
        <w:sz w:val="22"/>
        <w:szCs w:val="22"/>
      </w:rPr>
      <w:t>“When Called – We Respond with Ready Units”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8E" w:rsidRDefault="00B10D8E">
      <w:r>
        <w:separator/>
      </w:r>
    </w:p>
  </w:footnote>
  <w:footnote w:type="continuationSeparator" w:id="0">
    <w:p w:rsidR="00B10D8E" w:rsidRDefault="00B10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8E" w:rsidRPr="0016491F" w:rsidRDefault="00B10D8E">
    <w:pPr>
      <w:pStyle w:val="Header"/>
      <w:rPr>
        <w:rFonts w:ascii="Times New Roman" w:hAnsi="Times New Roman"/>
        <w:sz w:val="22"/>
        <w:szCs w:val="22"/>
      </w:rPr>
    </w:pPr>
    <w:r w:rsidRPr="0016491F">
      <w:rPr>
        <w:rFonts w:ascii="Times New Roman" w:hAnsi="Times New Roman"/>
        <w:sz w:val="22"/>
        <w:szCs w:val="22"/>
      </w:rPr>
      <w:t>NGOH-PEW-FR</w:t>
    </w:r>
  </w:p>
  <w:p w:rsidR="00B10D8E" w:rsidRPr="0016491F" w:rsidRDefault="00B10D8E">
    <w:pPr>
      <w:pStyle w:val="Header"/>
      <w:rPr>
        <w:rFonts w:ascii="Times New Roman" w:hAnsi="Times New Roman"/>
        <w:sz w:val="22"/>
        <w:szCs w:val="22"/>
      </w:rPr>
    </w:pPr>
    <w:r w:rsidRPr="0016491F">
      <w:rPr>
        <w:rFonts w:ascii="Times New Roman" w:hAnsi="Times New Roman"/>
        <w:sz w:val="22"/>
        <w:szCs w:val="22"/>
      </w:rPr>
      <w:t>SUBJECT: Family Readiness Group Foundation Course TY12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8E" w:rsidRPr="00C3193C" w:rsidRDefault="00B10D8E" w:rsidP="00F52A14">
    <w:pPr>
      <w:pStyle w:val="Title"/>
      <w:rPr>
        <w:sz w:val="24"/>
        <w:szCs w:val="24"/>
      </w:rPr>
    </w:pPr>
    <w:r w:rsidRPr="00C3193C">
      <w:rPr>
        <w:sz w:val="24"/>
        <w:szCs w:val="24"/>
      </w:rPr>
      <w:t>STATE OF OHIO</w:t>
    </w:r>
  </w:p>
  <w:p w:rsidR="00B10D8E" w:rsidRPr="00C3193C" w:rsidRDefault="00B10D8E" w:rsidP="00F52A14">
    <w:pPr>
      <w:jc w:val="center"/>
      <w:rPr>
        <w:rFonts w:ascii="Times New Roman" w:hAnsi="Times New Roman"/>
        <w:b/>
        <w:sz w:val="24"/>
        <w:szCs w:val="24"/>
      </w:rPr>
    </w:pPr>
    <w:r w:rsidRPr="00C3193C">
      <w:rPr>
        <w:rFonts w:ascii="Times New Roman" w:hAnsi="Times New Roman"/>
        <w:b/>
        <w:sz w:val="24"/>
        <w:szCs w:val="24"/>
      </w:rPr>
      <w:t>ADJUTANT GENERAL’S DEPARTMENT</w:t>
    </w:r>
  </w:p>
  <w:p w:rsidR="00B10D8E" w:rsidRPr="00C3193C" w:rsidRDefault="00B10D8E" w:rsidP="00F52A14">
    <w:pPr>
      <w:pStyle w:val="Heading1"/>
      <w:rPr>
        <w:rFonts w:ascii="Times New Roman" w:hAnsi="Times New Roman"/>
        <w:sz w:val="24"/>
        <w:szCs w:val="24"/>
      </w:rPr>
    </w:pPr>
    <w:smartTag w:uri="urn:schemas-microsoft-com:office:smarttags" w:element="Street">
      <w:smartTag w:uri="urn:schemas-microsoft-com:office:smarttags" w:element="address">
        <w:r w:rsidRPr="00C3193C">
          <w:rPr>
            <w:rFonts w:ascii="Times New Roman" w:hAnsi="Times New Roman"/>
            <w:sz w:val="24"/>
            <w:szCs w:val="24"/>
          </w:rPr>
          <w:t>2825 West Dublin Granville Road</w:t>
        </w:r>
      </w:smartTag>
    </w:smartTag>
  </w:p>
  <w:p w:rsidR="00B10D8E" w:rsidRPr="00C3193C" w:rsidRDefault="00B10D8E" w:rsidP="00F52A14">
    <w:pPr>
      <w:jc w:val="center"/>
      <w:rPr>
        <w:rFonts w:ascii="Times New Roman" w:hAnsi="Times New Roman"/>
        <w:b/>
        <w:sz w:val="24"/>
        <w:szCs w:val="24"/>
      </w:rPr>
    </w:pPr>
    <w:smartTag w:uri="urn:schemas-microsoft-com:office:smarttags" w:element="place">
      <w:smartTag w:uri="urn:schemas-microsoft-com:office:smarttags" w:element="City">
        <w:r w:rsidRPr="00C3193C">
          <w:rPr>
            <w:rFonts w:ascii="Times New Roman" w:hAnsi="Times New Roman"/>
            <w:b/>
            <w:sz w:val="24"/>
            <w:szCs w:val="24"/>
          </w:rPr>
          <w:t>Columbus</w:t>
        </w:r>
      </w:smartTag>
      <w:r w:rsidRPr="00C3193C">
        <w:rPr>
          <w:rFonts w:ascii="Times New Roman" w:hAnsi="Times New Roman"/>
          <w:b/>
          <w:sz w:val="24"/>
          <w:szCs w:val="24"/>
        </w:rPr>
        <w:t xml:space="preserve">, </w:t>
      </w:r>
      <w:smartTag w:uri="urn:schemas-microsoft-com:office:smarttags" w:element="State">
        <w:r w:rsidRPr="00C3193C">
          <w:rPr>
            <w:rFonts w:ascii="Times New Roman" w:hAnsi="Times New Roman"/>
            <w:b/>
            <w:sz w:val="24"/>
            <w:szCs w:val="24"/>
          </w:rPr>
          <w:t>Ohio</w:t>
        </w:r>
      </w:smartTag>
      <w:r w:rsidRPr="00C3193C">
        <w:rPr>
          <w:rFonts w:ascii="Times New Roman" w:hAnsi="Times New Roman"/>
          <w:b/>
          <w:sz w:val="24"/>
          <w:szCs w:val="24"/>
        </w:rPr>
        <w:t xml:space="preserve">  </w:t>
      </w:r>
      <w:smartTag w:uri="urn:schemas-microsoft-com:office:smarttags" w:element="PostalCode">
        <w:r w:rsidRPr="00C3193C">
          <w:rPr>
            <w:rFonts w:ascii="Times New Roman" w:hAnsi="Times New Roman"/>
            <w:b/>
            <w:sz w:val="24"/>
            <w:szCs w:val="24"/>
          </w:rPr>
          <w:t>43235-2789</w:t>
        </w:r>
      </w:smartTag>
    </w:smartTag>
  </w:p>
  <w:p w:rsidR="00B10D8E" w:rsidRDefault="00B10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C15"/>
    <w:multiLevelType w:val="singleLevel"/>
    <w:tmpl w:val="0409000F"/>
    <w:lvl w:ilvl="0">
      <w:start w:val="3"/>
      <w:numFmt w:val="decimal"/>
      <w:lvlText w:val="%1."/>
      <w:lvlJc w:val="left"/>
      <w:pPr>
        <w:tabs>
          <w:tab w:val="num" w:pos="360"/>
        </w:tabs>
        <w:ind w:left="360" w:hanging="360"/>
      </w:pPr>
      <w:rPr>
        <w:rFonts w:hint="default"/>
        <w:b w:val="0"/>
      </w:rPr>
    </w:lvl>
  </w:abstractNum>
  <w:abstractNum w:abstractNumId="1">
    <w:nsid w:val="073122D6"/>
    <w:multiLevelType w:val="singleLevel"/>
    <w:tmpl w:val="0409000F"/>
    <w:lvl w:ilvl="0">
      <w:start w:val="3"/>
      <w:numFmt w:val="decimal"/>
      <w:lvlText w:val="%1."/>
      <w:lvlJc w:val="left"/>
      <w:pPr>
        <w:tabs>
          <w:tab w:val="num" w:pos="360"/>
        </w:tabs>
        <w:ind w:left="360" w:hanging="360"/>
      </w:pPr>
      <w:rPr>
        <w:rFonts w:hint="default"/>
      </w:rPr>
    </w:lvl>
  </w:abstractNum>
  <w:abstractNum w:abstractNumId="2">
    <w:nsid w:val="16AF5E43"/>
    <w:multiLevelType w:val="hybridMultilevel"/>
    <w:tmpl w:val="3B2084F2"/>
    <w:lvl w:ilvl="0" w:tplc="CB10E29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546A9"/>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3A7F6CD8"/>
    <w:multiLevelType w:val="singleLevel"/>
    <w:tmpl w:val="0409000F"/>
    <w:lvl w:ilvl="0">
      <w:start w:val="9"/>
      <w:numFmt w:val="decimal"/>
      <w:lvlText w:val="%1."/>
      <w:lvlJc w:val="left"/>
      <w:pPr>
        <w:tabs>
          <w:tab w:val="num" w:pos="360"/>
        </w:tabs>
        <w:ind w:left="360" w:hanging="360"/>
      </w:pPr>
      <w:rPr>
        <w:rFonts w:hint="default"/>
      </w:rPr>
    </w:lvl>
  </w:abstractNum>
  <w:abstractNum w:abstractNumId="5">
    <w:nsid w:val="65ED7342"/>
    <w:multiLevelType w:val="hybridMultilevel"/>
    <w:tmpl w:val="EB2E0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E06150"/>
    <w:multiLevelType w:val="singleLevel"/>
    <w:tmpl w:val="0409000F"/>
    <w:lvl w:ilvl="0">
      <w:start w:val="2"/>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1611F"/>
    <w:rsid w:val="0000478D"/>
    <w:rsid w:val="00021393"/>
    <w:rsid w:val="00022B8E"/>
    <w:rsid w:val="000355D1"/>
    <w:rsid w:val="00041F37"/>
    <w:rsid w:val="00065A48"/>
    <w:rsid w:val="000660FA"/>
    <w:rsid w:val="00066206"/>
    <w:rsid w:val="000734EA"/>
    <w:rsid w:val="000739EF"/>
    <w:rsid w:val="00087FDF"/>
    <w:rsid w:val="000A18BA"/>
    <w:rsid w:val="000A2A80"/>
    <w:rsid w:val="000A5200"/>
    <w:rsid w:val="000B2C48"/>
    <w:rsid w:val="000E7BAF"/>
    <w:rsid w:val="000E7E17"/>
    <w:rsid w:val="000F65FE"/>
    <w:rsid w:val="0010097A"/>
    <w:rsid w:val="00113F95"/>
    <w:rsid w:val="00130B56"/>
    <w:rsid w:val="00136288"/>
    <w:rsid w:val="00144CC0"/>
    <w:rsid w:val="0016491F"/>
    <w:rsid w:val="00164952"/>
    <w:rsid w:val="00170FFB"/>
    <w:rsid w:val="00172485"/>
    <w:rsid w:val="00176ADA"/>
    <w:rsid w:val="001805C3"/>
    <w:rsid w:val="001839D4"/>
    <w:rsid w:val="001851AE"/>
    <w:rsid w:val="0019448E"/>
    <w:rsid w:val="001A2023"/>
    <w:rsid w:val="001A4457"/>
    <w:rsid w:val="001C1D02"/>
    <w:rsid w:val="001C2ADB"/>
    <w:rsid w:val="001C307B"/>
    <w:rsid w:val="001C4627"/>
    <w:rsid w:val="001C5BA7"/>
    <w:rsid w:val="001D1B2C"/>
    <w:rsid w:val="00202126"/>
    <w:rsid w:val="00217510"/>
    <w:rsid w:val="00226486"/>
    <w:rsid w:val="00233A03"/>
    <w:rsid w:val="0028404D"/>
    <w:rsid w:val="00286AF9"/>
    <w:rsid w:val="002A6038"/>
    <w:rsid w:val="002D1076"/>
    <w:rsid w:val="002E610C"/>
    <w:rsid w:val="002F05A5"/>
    <w:rsid w:val="002F4101"/>
    <w:rsid w:val="002F4A7C"/>
    <w:rsid w:val="002F5DC6"/>
    <w:rsid w:val="00307A51"/>
    <w:rsid w:val="00310AF7"/>
    <w:rsid w:val="00320643"/>
    <w:rsid w:val="003421CD"/>
    <w:rsid w:val="003441A8"/>
    <w:rsid w:val="0035064B"/>
    <w:rsid w:val="0036155B"/>
    <w:rsid w:val="00362BF4"/>
    <w:rsid w:val="00363B13"/>
    <w:rsid w:val="003643F4"/>
    <w:rsid w:val="003644D8"/>
    <w:rsid w:val="003645DC"/>
    <w:rsid w:val="00364775"/>
    <w:rsid w:val="00365AB8"/>
    <w:rsid w:val="00366CA9"/>
    <w:rsid w:val="003702B6"/>
    <w:rsid w:val="00373BFA"/>
    <w:rsid w:val="00385B4D"/>
    <w:rsid w:val="003877D0"/>
    <w:rsid w:val="00393F8B"/>
    <w:rsid w:val="003A203A"/>
    <w:rsid w:val="003B1F48"/>
    <w:rsid w:val="003B68F2"/>
    <w:rsid w:val="003C0CD5"/>
    <w:rsid w:val="003E0661"/>
    <w:rsid w:val="003E4A2A"/>
    <w:rsid w:val="003E57AA"/>
    <w:rsid w:val="003F0A19"/>
    <w:rsid w:val="00407B17"/>
    <w:rsid w:val="00416290"/>
    <w:rsid w:val="00430B56"/>
    <w:rsid w:val="00433699"/>
    <w:rsid w:val="00441AC3"/>
    <w:rsid w:val="00450037"/>
    <w:rsid w:val="00460C4E"/>
    <w:rsid w:val="00472B71"/>
    <w:rsid w:val="00482D45"/>
    <w:rsid w:val="00490630"/>
    <w:rsid w:val="004A216B"/>
    <w:rsid w:val="004B6F83"/>
    <w:rsid w:val="004B79E4"/>
    <w:rsid w:val="004C28CD"/>
    <w:rsid w:val="004C5416"/>
    <w:rsid w:val="004D1E2F"/>
    <w:rsid w:val="004D2289"/>
    <w:rsid w:val="004D466E"/>
    <w:rsid w:val="004D6BF7"/>
    <w:rsid w:val="004E52D9"/>
    <w:rsid w:val="004F0F7E"/>
    <w:rsid w:val="004F1ABC"/>
    <w:rsid w:val="004F2BCB"/>
    <w:rsid w:val="004F4D44"/>
    <w:rsid w:val="004F705A"/>
    <w:rsid w:val="005079B8"/>
    <w:rsid w:val="005134D5"/>
    <w:rsid w:val="00513931"/>
    <w:rsid w:val="00521ECC"/>
    <w:rsid w:val="00531A3A"/>
    <w:rsid w:val="00550CF0"/>
    <w:rsid w:val="00553A97"/>
    <w:rsid w:val="00557A00"/>
    <w:rsid w:val="0057792E"/>
    <w:rsid w:val="00583178"/>
    <w:rsid w:val="00584135"/>
    <w:rsid w:val="00584928"/>
    <w:rsid w:val="0058641E"/>
    <w:rsid w:val="00586863"/>
    <w:rsid w:val="00597CA7"/>
    <w:rsid w:val="005C115A"/>
    <w:rsid w:val="005C40D4"/>
    <w:rsid w:val="005D7C96"/>
    <w:rsid w:val="005F2390"/>
    <w:rsid w:val="00600A51"/>
    <w:rsid w:val="00610884"/>
    <w:rsid w:val="006138A7"/>
    <w:rsid w:val="0061611F"/>
    <w:rsid w:val="00616FBC"/>
    <w:rsid w:val="0063687B"/>
    <w:rsid w:val="0065346B"/>
    <w:rsid w:val="00665A85"/>
    <w:rsid w:val="00681767"/>
    <w:rsid w:val="006823E0"/>
    <w:rsid w:val="00696202"/>
    <w:rsid w:val="006A08AD"/>
    <w:rsid w:val="006B0F53"/>
    <w:rsid w:val="006C4563"/>
    <w:rsid w:val="006C6967"/>
    <w:rsid w:val="006D24ED"/>
    <w:rsid w:val="006F2F6B"/>
    <w:rsid w:val="00710EF0"/>
    <w:rsid w:val="007209A4"/>
    <w:rsid w:val="007257BB"/>
    <w:rsid w:val="00727DCC"/>
    <w:rsid w:val="00735B1D"/>
    <w:rsid w:val="00740946"/>
    <w:rsid w:val="00751F7D"/>
    <w:rsid w:val="00754A18"/>
    <w:rsid w:val="00755238"/>
    <w:rsid w:val="007609C7"/>
    <w:rsid w:val="00763F7C"/>
    <w:rsid w:val="00764D6D"/>
    <w:rsid w:val="00776FC5"/>
    <w:rsid w:val="007818B1"/>
    <w:rsid w:val="007842AF"/>
    <w:rsid w:val="0078645B"/>
    <w:rsid w:val="00787811"/>
    <w:rsid w:val="007901A7"/>
    <w:rsid w:val="0079498A"/>
    <w:rsid w:val="0079532A"/>
    <w:rsid w:val="007A649B"/>
    <w:rsid w:val="007A7004"/>
    <w:rsid w:val="007B3E39"/>
    <w:rsid w:val="007C62C4"/>
    <w:rsid w:val="007C70C2"/>
    <w:rsid w:val="007D472D"/>
    <w:rsid w:val="007E40EE"/>
    <w:rsid w:val="0080337E"/>
    <w:rsid w:val="008058C5"/>
    <w:rsid w:val="008201E2"/>
    <w:rsid w:val="00824892"/>
    <w:rsid w:val="00836A62"/>
    <w:rsid w:val="008442C6"/>
    <w:rsid w:val="00852154"/>
    <w:rsid w:val="00893DD4"/>
    <w:rsid w:val="00895AA7"/>
    <w:rsid w:val="008A51FE"/>
    <w:rsid w:val="008A7206"/>
    <w:rsid w:val="008C0F7F"/>
    <w:rsid w:val="008C31BA"/>
    <w:rsid w:val="008D1143"/>
    <w:rsid w:val="008D2483"/>
    <w:rsid w:val="008D25D9"/>
    <w:rsid w:val="008D35D4"/>
    <w:rsid w:val="008D6854"/>
    <w:rsid w:val="008D6977"/>
    <w:rsid w:val="008D7596"/>
    <w:rsid w:val="008E17B1"/>
    <w:rsid w:val="008E29FF"/>
    <w:rsid w:val="008F0FBF"/>
    <w:rsid w:val="00901221"/>
    <w:rsid w:val="00903028"/>
    <w:rsid w:val="0090521F"/>
    <w:rsid w:val="009064AD"/>
    <w:rsid w:val="00922E4C"/>
    <w:rsid w:val="00925249"/>
    <w:rsid w:val="00925C39"/>
    <w:rsid w:val="009373E6"/>
    <w:rsid w:val="009444D5"/>
    <w:rsid w:val="00944DD1"/>
    <w:rsid w:val="009478D0"/>
    <w:rsid w:val="00951AB2"/>
    <w:rsid w:val="0096080D"/>
    <w:rsid w:val="00975F4E"/>
    <w:rsid w:val="009812B6"/>
    <w:rsid w:val="009845A3"/>
    <w:rsid w:val="00985CEF"/>
    <w:rsid w:val="009906F1"/>
    <w:rsid w:val="00990EAF"/>
    <w:rsid w:val="00994010"/>
    <w:rsid w:val="009A3A09"/>
    <w:rsid w:val="009A589B"/>
    <w:rsid w:val="009C15D6"/>
    <w:rsid w:val="009E4B7D"/>
    <w:rsid w:val="009E71CF"/>
    <w:rsid w:val="00A1591D"/>
    <w:rsid w:val="00A20604"/>
    <w:rsid w:val="00A36D60"/>
    <w:rsid w:val="00A4552D"/>
    <w:rsid w:val="00A5492D"/>
    <w:rsid w:val="00A61231"/>
    <w:rsid w:val="00A74597"/>
    <w:rsid w:val="00A776C3"/>
    <w:rsid w:val="00A841B9"/>
    <w:rsid w:val="00A94F48"/>
    <w:rsid w:val="00AA085E"/>
    <w:rsid w:val="00AA3913"/>
    <w:rsid w:val="00AA7C9E"/>
    <w:rsid w:val="00AB263D"/>
    <w:rsid w:val="00AB67C5"/>
    <w:rsid w:val="00AD0E69"/>
    <w:rsid w:val="00AE5525"/>
    <w:rsid w:val="00AE55DA"/>
    <w:rsid w:val="00AF1822"/>
    <w:rsid w:val="00B053DB"/>
    <w:rsid w:val="00B06CA3"/>
    <w:rsid w:val="00B10D8E"/>
    <w:rsid w:val="00B158C7"/>
    <w:rsid w:val="00B2539B"/>
    <w:rsid w:val="00B34530"/>
    <w:rsid w:val="00B467B3"/>
    <w:rsid w:val="00B50949"/>
    <w:rsid w:val="00B82782"/>
    <w:rsid w:val="00B85116"/>
    <w:rsid w:val="00B94F69"/>
    <w:rsid w:val="00BA0E35"/>
    <w:rsid w:val="00BA2498"/>
    <w:rsid w:val="00BB28E4"/>
    <w:rsid w:val="00BB460E"/>
    <w:rsid w:val="00BB61F3"/>
    <w:rsid w:val="00BC01F8"/>
    <w:rsid w:val="00BD35D3"/>
    <w:rsid w:val="00BE4086"/>
    <w:rsid w:val="00BF0DAF"/>
    <w:rsid w:val="00BF0F60"/>
    <w:rsid w:val="00BF2615"/>
    <w:rsid w:val="00C042F6"/>
    <w:rsid w:val="00C25ECF"/>
    <w:rsid w:val="00C265D5"/>
    <w:rsid w:val="00C3193C"/>
    <w:rsid w:val="00C4168B"/>
    <w:rsid w:val="00C4249B"/>
    <w:rsid w:val="00C517EB"/>
    <w:rsid w:val="00C51F3A"/>
    <w:rsid w:val="00C73705"/>
    <w:rsid w:val="00C871DD"/>
    <w:rsid w:val="00C911DD"/>
    <w:rsid w:val="00C9597D"/>
    <w:rsid w:val="00CA7A7E"/>
    <w:rsid w:val="00CB5A67"/>
    <w:rsid w:val="00CB6275"/>
    <w:rsid w:val="00CC0084"/>
    <w:rsid w:val="00CC0355"/>
    <w:rsid w:val="00CE6BFD"/>
    <w:rsid w:val="00CE7804"/>
    <w:rsid w:val="00CF419F"/>
    <w:rsid w:val="00D11DBB"/>
    <w:rsid w:val="00D14310"/>
    <w:rsid w:val="00D1727B"/>
    <w:rsid w:val="00D27B5D"/>
    <w:rsid w:val="00D30C70"/>
    <w:rsid w:val="00D36666"/>
    <w:rsid w:val="00D66843"/>
    <w:rsid w:val="00D72516"/>
    <w:rsid w:val="00D80F86"/>
    <w:rsid w:val="00D82AA8"/>
    <w:rsid w:val="00D95F04"/>
    <w:rsid w:val="00DA50EE"/>
    <w:rsid w:val="00DA5A0F"/>
    <w:rsid w:val="00DB38D2"/>
    <w:rsid w:val="00DC6A0D"/>
    <w:rsid w:val="00DD4165"/>
    <w:rsid w:val="00DD51E2"/>
    <w:rsid w:val="00DE12F4"/>
    <w:rsid w:val="00DE1A3B"/>
    <w:rsid w:val="00DE3302"/>
    <w:rsid w:val="00DE56A1"/>
    <w:rsid w:val="00E067CE"/>
    <w:rsid w:val="00E22F8F"/>
    <w:rsid w:val="00E24A7A"/>
    <w:rsid w:val="00E27FDE"/>
    <w:rsid w:val="00E36709"/>
    <w:rsid w:val="00E40A5B"/>
    <w:rsid w:val="00E54D12"/>
    <w:rsid w:val="00E60360"/>
    <w:rsid w:val="00E61D68"/>
    <w:rsid w:val="00E65B42"/>
    <w:rsid w:val="00E67481"/>
    <w:rsid w:val="00E82A18"/>
    <w:rsid w:val="00E87BA6"/>
    <w:rsid w:val="00E92A2F"/>
    <w:rsid w:val="00E94A08"/>
    <w:rsid w:val="00EC5414"/>
    <w:rsid w:val="00EC7264"/>
    <w:rsid w:val="00ED1FA3"/>
    <w:rsid w:val="00ED2EBB"/>
    <w:rsid w:val="00EE255E"/>
    <w:rsid w:val="00EE7745"/>
    <w:rsid w:val="00EF1AD0"/>
    <w:rsid w:val="00EF1B1C"/>
    <w:rsid w:val="00EF5972"/>
    <w:rsid w:val="00F04B23"/>
    <w:rsid w:val="00F06036"/>
    <w:rsid w:val="00F13333"/>
    <w:rsid w:val="00F32FBC"/>
    <w:rsid w:val="00F34F32"/>
    <w:rsid w:val="00F455E7"/>
    <w:rsid w:val="00F52A14"/>
    <w:rsid w:val="00F815D2"/>
    <w:rsid w:val="00F86AAE"/>
    <w:rsid w:val="00F94057"/>
    <w:rsid w:val="00F94DA8"/>
    <w:rsid w:val="00FA3B8D"/>
    <w:rsid w:val="00FB0DBA"/>
    <w:rsid w:val="00FC40C7"/>
    <w:rsid w:val="00FC42B1"/>
    <w:rsid w:val="00FF09E0"/>
    <w:rsid w:val="00FF4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16B"/>
    <w:rPr>
      <w:rFonts w:ascii="Arial" w:hAnsi="Arial"/>
    </w:rPr>
  </w:style>
  <w:style w:type="paragraph" w:styleId="Heading1">
    <w:name w:val="heading 1"/>
    <w:basedOn w:val="Normal"/>
    <w:next w:val="Normal"/>
    <w:qFormat/>
    <w:rsid w:val="004A216B"/>
    <w:pPr>
      <w:keepNext/>
      <w:jc w:val="center"/>
      <w:outlineLvl w:val="0"/>
    </w:pPr>
    <w:rPr>
      <w:b/>
    </w:rPr>
  </w:style>
  <w:style w:type="paragraph" w:styleId="Heading2">
    <w:name w:val="heading 2"/>
    <w:basedOn w:val="Normal"/>
    <w:next w:val="Normal"/>
    <w:qFormat/>
    <w:rsid w:val="004A216B"/>
    <w:pPr>
      <w:keepNext/>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216B"/>
    <w:rPr>
      <w:rFonts w:ascii="Times New Roman" w:hAnsi="Times New Roman"/>
      <w:sz w:val="22"/>
    </w:rPr>
  </w:style>
  <w:style w:type="paragraph" w:styleId="Footer">
    <w:name w:val="footer"/>
    <w:basedOn w:val="Normal"/>
    <w:rsid w:val="004A216B"/>
    <w:pPr>
      <w:tabs>
        <w:tab w:val="center" w:pos="4320"/>
        <w:tab w:val="right" w:pos="8640"/>
      </w:tabs>
    </w:pPr>
  </w:style>
  <w:style w:type="character" w:styleId="PageNumber">
    <w:name w:val="page number"/>
    <w:basedOn w:val="DefaultParagraphFont"/>
    <w:rsid w:val="004A216B"/>
  </w:style>
  <w:style w:type="paragraph" w:styleId="Title">
    <w:name w:val="Title"/>
    <w:basedOn w:val="Normal"/>
    <w:qFormat/>
    <w:rsid w:val="004A216B"/>
    <w:pPr>
      <w:jc w:val="center"/>
    </w:pPr>
    <w:rPr>
      <w:rFonts w:ascii="Times New Roman" w:hAnsi="Times New Roman"/>
      <w:b/>
      <w:sz w:val="22"/>
    </w:rPr>
  </w:style>
  <w:style w:type="paragraph" w:styleId="DocumentMap">
    <w:name w:val="Document Map"/>
    <w:basedOn w:val="Normal"/>
    <w:semiHidden/>
    <w:rsid w:val="004A216B"/>
    <w:pPr>
      <w:shd w:val="clear" w:color="auto" w:fill="000080"/>
    </w:pPr>
    <w:rPr>
      <w:rFonts w:ascii="Tahoma" w:hAnsi="Tahoma"/>
    </w:rPr>
  </w:style>
  <w:style w:type="paragraph" w:styleId="Header">
    <w:name w:val="header"/>
    <w:basedOn w:val="Normal"/>
    <w:rsid w:val="003441A8"/>
    <w:pPr>
      <w:tabs>
        <w:tab w:val="center" w:pos="4320"/>
        <w:tab w:val="right" w:pos="8640"/>
      </w:tabs>
    </w:pPr>
  </w:style>
  <w:style w:type="table" w:styleId="TableGrid">
    <w:name w:val="Table Grid"/>
    <w:basedOn w:val="TableNormal"/>
    <w:rsid w:val="00BB6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36D60"/>
    <w:rPr>
      <w:rFonts w:ascii="Tahoma" w:hAnsi="Tahoma" w:cs="Tahoma"/>
      <w:sz w:val="16"/>
      <w:szCs w:val="16"/>
    </w:rPr>
  </w:style>
  <w:style w:type="character" w:styleId="Hyperlink">
    <w:name w:val="Hyperlink"/>
    <w:basedOn w:val="DefaultParagraphFont"/>
    <w:rsid w:val="00136288"/>
    <w:rPr>
      <w:color w:val="0000FF"/>
      <w:u w:val="single"/>
    </w:rPr>
  </w:style>
  <w:style w:type="character" w:customStyle="1" w:styleId="BodyTextChar">
    <w:name w:val="Body Text Char"/>
    <w:basedOn w:val="DefaultParagraphFont"/>
    <w:link w:val="BodyText"/>
    <w:rsid w:val="00681767"/>
    <w:rPr>
      <w:sz w:val="22"/>
    </w:rPr>
  </w:style>
  <w:style w:type="paragraph" w:styleId="ListParagraph">
    <w:name w:val="List Paragraph"/>
    <w:basedOn w:val="Normal"/>
    <w:uiPriority w:val="34"/>
    <w:qFormat/>
    <w:rsid w:val="00F52A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intservicessuppor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7D2E0-A909-4E32-8257-D73A8D92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758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 OF OHIO</vt:lpstr>
    </vt:vector>
  </TitlesOfParts>
  <Company>OHARNG</Company>
  <LinksUpToDate>false</LinksUpToDate>
  <CharactersWithSpaces>5012</CharactersWithSpaces>
  <SharedDoc>false</SharedDoc>
  <HLinks>
    <vt:vector size="6" baseType="variant">
      <vt:variant>
        <vt:i4>5963852</vt:i4>
      </vt:variant>
      <vt:variant>
        <vt:i4>0</vt:i4>
      </vt:variant>
      <vt:variant>
        <vt:i4>0</vt:i4>
      </vt:variant>
      <vt:variant>
        <vt:i4>5</vt:i4>
      </vt:variant>
      <vt:variant>
        <vt:lpwstr>http://www.jointservicessupport.org/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OHIO</dc:title>
  <dc:creator>JOINT TASK FORCE 926 (NH96)(HO)</dc:creator>
  <cp:lastModifiedBy>billy.glen.madden</cp:lastModifiedBy>
  <cp:revision>18</cp:revision>
  <cp:lastPrinted>2012-08-06T14:40:00Z</cp:lastPrinted>
  <dcterms:created xsi:type="dcterms:W3CDTF">2012-05-10T15:13:00Z</dcterms:created>
  <dcterms:modified xsi:type="dcterms:W3CDTF">2012-11-29T15:42:00Z</dcterms:modified>
</cp:coreProperties>
</file>